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8891A">
      <w:pPr>
        <w:jc w:val="center"/>
        <w:outlineLvl w:val="0"/>
        <w:rPr>
          <w:rFonts w:ascii="方正小标宋简体" w:eastAsia="方正小标宋简体"/>
          <w:color w:val="000000"/>
          <w:sz w:val="36"/>
          <w:szCs w:val="36"/>
        </w:rPr>
      </w:pPr>
      <w:r>
        <w:rPr>
          <w:rFonts w:hint="eastAsia" w:ascii="方正小标宋简体" w:eastAsia="方正小标宋简体"/>
          <w:color w:val="000000"/>
          <w:sz w:val="36"/>
          <w:szCs w:val="36"/>
        </w:rPr>
        <w:t>202</w:t>
      </w:r>
      <w:r>
        <w:rPr>
          <w:rFonts w:hint="eastAsia" w:ascii="方正小标宋简体" w:eastAsia="方正小标宋简体"/>
          <w:color w:val="000000"/>
          <w:sz w:val="36"/>
          <w:szCs w:val="36"/>
          <w:lang w:val="en-US" w:eastAsia="zh-CN"/>
        </w:rPr>
        <w:t>6</w:t>
      </w:r>
      <w:r>
        <w:rPr>
          <w:rFonts w:hint="eastAsia" w:ascii="方正小标宋简体" w:eastAsia="方正小标宋简体"/>
          <w:color w:val="000000"/>
          <w:sz w:val="36"/>
          <w:szCs w:val="36"/>
        </w:rPr>
        <w:t>级计算机网络技术专业人才培养方案</w:t>
      </w:r>
    </w:p>
    <w:p w14:paraId="34998AB8">
      <w:pPr>
        <w:spacing w:line="520" w:lineRule="exact"/>
        <w:outlineLvl w:val="0"/>
        <w:rPr>
          <w:rFonts w:hint="eastAsia" w:ascii="黑体" w:hAnsi="黑体" w:eastAsia="黑体"/>
          <w:color w:val="000000"/>
          <w:sz w:val="28"/>
          <w:szCs w:val="28"/>
          <w:lang w:eastAsia="zh-CN"/>
        </w:rPr>
      </w:pPr>
      <w:r>
        <w:rPr>
          <w:rFonts w:ascii="黑体" w:hAnsi="黑体" w:eastAsia="黑体"/>
          <w:color w:val="000000"/>
          <w:sz w:val="28"/>
          <w:szCs w:val="28"/>
        </w:rPr>
        <w:t>一、专业名称及代码</w:t>
      </w:r>
    </w:p>
    <w:p w14:paraId="50BA479B">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专业名称：计算机网络技术</w:t>
      </w:r>
    </w:p>
    <w:p w14:paraId="0855320D">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专业代码：510202</w:t>
      </w:r>
    </w:p>
    <w:p w14:paraId="5038D3AF">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color w:val="000000"/>
          <w:sz w:val="28"/>
          <w:szCs w:val="28"/>
          <w:lang w:bidi="ar"/>
        </w:rPr>
      </w:pPr>
      <w:r>
        <w:rPr>
          <w:rFonts w:hint="eastAsia" w:ascii="楷体" w:hAnsi="楷体" w:eastAsia="楷体" w:cs="楷体"/>
          <w:b/>
          <w:bCs/>
          <w:sz w:val="28"/>
          <w:szCs w:val="28"/>
          <w:lang w:eastAsia="zh-CN"/>
        </w:rPr>
        <w:t>办学层次：高起专</w:t>
      </w:r>
    </w:p>
    <w:p w14:paraId="5F4C2783">
      <w:pPr>
        <w:spacing w:line="360" w:lineRule="auto"/>
        <w:outlineLvl w:val="0"/>
        <w:rPr>
          <w:rFonts w:ascii="楷体" w:hAnsi="楷体" w:eastAsia="楷体"/>
          <w:color w:val="000000"/>
          <w:sz w:val="24"/>
          <w:szCs w:val="28"/>
        </w:rPr>
      </w:pPr>
      <w:r>
        <w:rPr>
          <w:rFonts w:ascii="黑体" w:hAnsi="黑体" w:eastAsia="黑体"/>
          <w:color w:val="000000"/>
          <w:sz w:val="28"/>
          <w:szCs w:val="28"/>
        </w:rPr>
        <w:t>二、入学要求</w:t>
      </w:r>
    </w:p>
    <w:p w14:paraId="6CA9BF4B">
      <w:pPr>
        <w:autoSpaceDE w:val="0"/>
        <w:spacing w:before="240" w:line="360" w:lineRule="auto"/>
        <w:ind w:firstLine="560" w:firstLineChars="200"/>
        <w:outlineLvl w:val="0"/>
        <w:rPr>
          <w:rFonts w:hint="eastAsia" w:ascii="楷体" w:hAnsi="楷体" w:eastAsia="楷体" w:cs="楷体"/>
          <w:color w:val="000000"/>
          <w:sz w:val="28"/>
          <w:szCs w:val="28"/>
          <w:lang w:bidi="ar"/>
        </w:rPr>
      </w:pPr>
      <w:r>
        <w:rPr>
          <w:rFonts w:hint="eastAsia" w:ascii="楷体" w:hAnsi="楷体" w:eastAsia="楷体" w:cs="楷体"/>
          <w:color w:val="000000"/>
          <w:sz w:val="28"/>
          <w:szCs w:val="28"/>
          <w:lang w:bidi="ar"/>
        </w:rPr>
        <w:t>高中阶段教育毕业生或具有同等学力</w:t>
      </w:r>
      <w:r>
        <w:rPr>
          <w:rFonts w:hint="eastAsia" w:ascii="楷体" w:hAnsi="楷体" w:eastAsia="楷体" w:cs="楷体"/>
          <w:color w:val="000000"/>
          <w:sz w:val="28"/>
          <w:szCs w:val="28"/>
          <w:lang w:eastAsia="zh-CN" w:bidi="ar"/>
        </w:rPr>
        <w:t>并</w:t>
      </w:r>
      <w:r>
        <w:rPr>
          <w:rFonts w:hint="eastAsia" w:ascii="楷体" w:hAnsi="楷体" w:eastAsia="楷体" w:cs="楷体"/>
          <w:color w:val="000000"/>
          <w:sz w:val="28"/>
          <w:szCs w:val="28"/>
          <w:lang w:val="en-US" w:eastAsia="zh-CN" w:bidi="ar"/>
        </w:rPr>
        <w:t>通过</w:t>
      </w:r>
      <w:r>
        <w:rPr>
          <w:rFonts w:hint="eastAsia" w:ascii="楷体" w:hAnsi="楷体" w:eastAsia="楷体" w:cs="楷体"/>
          <w:color w:val="000000"/>
          <w:sz w:val="28"/>
          <w:szCs w:val="28"/>
          <w:lang w:bidi="ar"/>
        </w:rPr>
        <w:t>成人高考正式录取</w:t>
      </w:r>
      <w:r>
        <w:rPr>
          <w:rFonts w:hint="eastAsia" w:ascii="楷体" w:hAnsi="楷体" w:eastAsia="楷体" w:cs="楷体"/>
          <w:color w:val="000000"/>
          <w:sz w:val="28"/>
          <w:szCs w:val="28"/>
          <w:lang w:eastAsia="zh-CN" w:bidi="ar"/>
        </w:rPr>
        <w:t>者</w:t>
      </w:r>
      <w:r>
        <w:rPr>
          <w:rFonts w:hint="eastAsia" w:ascii="楷体" w:hAnsi="楷体" w:eastAsia="楷体" w:cs="楷体"/>
          <w:color w:val="000000"/>
          <w:sz w:val="28"/>
          <w:szCs w:val="28"/>
          <w:lang w:bidi="ar"/>
        </w:rPr>
        <w:t>。</w:t>
      </w:r>
    </w:p>
    <w:p w14:paraId="715564E3">
      <w:pPr>
        <w:spacing w:line="520" w:lineRule="exact"/>
        <w:outlineLvl w:val="0"/>
        <w:rPr>
          <w:rFonts w:ascii="仿宋" w:hAnsi="仿宋" w:eastAsia="仿宋"/>
          <w:b/>
          <w:color w:val="000000"/>
          <w:sz w:val="24"/>
        </w:rPr>
      </w:pPr>
      <w:r>
        <w:rPr>
          <w:rFonts w:ascii="黑体" w:hAnsi="黑体" w:eastAsia="黑体"/>
          <w:color w:val="000000"/>
          <w:sz w:val="28"/>
          <w:szCs w:val="28"/>
        </w:rPr>
        <w:t>三、修业年限</w:t>
      </w:r>
    </w:p>
    <w:p w14:paraId="50FD009E">
      <w:pPr>
        <w:autoSpaceDE w:val="0"/>
        <w:spacing w:before="240" w:line="360" w:lineRule="auto"/>
        <w:ind w:firstLine="560" w:firstLineChars="200"/>
        <w:outlineLvl w:val="0"/>
        <w:rPr>
          <w:rFonts w:hint="eastAsia" w:ascii="楷体" w:hAnsi="楷体" w:eastAsia="楷体" w:cs="楷体"/>
          <w:color w:val="000000"/>
          <w:sz w:val="28"/>
          <w:szCs w:val="28"/>
          <w:lang w:bidi="ar"/>
        </w:rPr>
      </w:pPr>
      <w:r>
        <w:rPr>
          <w:rFonts w:hint="eastAsia" w:ascii="楷体" w:hAnsi="楷体" w:eastAsia="楷体" w:cs="楷体"/>
          <w:color w:val="000000"/>
          <w:sz w:val="28"/>
          <w:szCs w:val="28"/>
          <w:lang w:bidi="ar"/>
        </w:rPr>
        <w:t>最低修业年限2.5年，最高修业年限不超过5年</w:t>
      </w:r>
      <w:r>
        <w:rPr>
          <w:rFonts w:hint="eastAsia" w:ascii="楷体" w:hAnsi="楷体" w:eastAsia="楷体" w:cs="楷体"/>
          <w:color w:val="000000"/>
          <w:sz w:val="28"/>
          <w:szCs w:val="28"/>
          <w:lang w:eastAsia="zh-CN" w:bidi="ar"/>
        </w:rPr>
        <w:t>。</w:t>
      </w:r>
    </w:p>
    <w:p w14:paraId="27C0E53C">
      <w:pPr>
        <w:outlineLvl w:val="0"/>
        <w:rPr>
          <w:rFonts w:ascii="黑体" w:hAnsi="黑体" w:eastAsia="黑体"/>
          <w:color w:val="000000"/>
          <w:sz w:val="28"/>
          <w:szCs w:val="28"/>
        </w:rPr>
      </w:pPr>
      <w:r>
        <w:rPr>
          <w:rFonts w:hint="eastAsia" w:ascii="黑体" w:hAnsi="黑体" w:eastAsia="黑体"/>
          <w:color w:val="000000"/>
          <w:sz w:val="28"/>
          <w:szCs w:val="28"/>
          <w:lang w:eastAsia="zh-CN"/>
        </w:rPr>
        <w:t>四</w:t>
      </w:r>
      <w:r>
        <w:rPr>
          <w:rFonts w:ascii="黑体" w:hAnsi="黑体" w:eastAsia="黑体"/>
          <w:color w:val="000000"/>
          <w:sz w:val="28"/>
          <w:szCs w:val="28"/>
        </w:rPr>
        <w:t>、</w:t>
      </w:r>
      <w:r>
        <w:rPr>
          <w:rFonts w:hint="eastAsia" w:ascii="黑体" w:hAnsi="黑体" w:eastAsia="黑体"/>
          <w:color w:val="000000"/>
          <w:sz w:val="28"/>
          <w:szCs w:val="28"/>
        </w:rPr>
        <w:t>培养目标与培养规格</w:t>
      </w:r>
    </w:p>
    <w:p w14:paraId="3E466F3C">
      <w:pPr>
        <w:spacing w:before="240"/>
        <w:outlineLvl w:val="1"/>
        <w:rPr>
          <w:rFonts w:ascii="楷体" w:hAnsi="楷体" w:eastAsia="楷体"/>
          <w:color w:val="000000"/>
          <w:sz w:val="28"/>
          <w:szCs w:val="28"/>
        </w:rPr>
      </w:pPr>
      <w:r>
        <w:rPr>
          <w:rFonts w:hint="eastAsia" w:ascii="楷体" w:hAnsi="楷体" w:eastAsia="楷体"/>
          <w:color w:val="000000"/>
          <w:sz w:val="28"/>
          <w:szCs w:val="28"/>
        </w:rPr>
        <w:t>（一）培养目标</w:t>
      </w:r>
    </w:p>
    <w:p w14:paraId="22F18F19">
      <w:pPr>
        <w:spacing w:line="360" w:lineRule="auto"/>
        <w:ind w:firstLine="481"/>
        <w:rPr>
          <w:rFonts w:hint="eastAsia" w:ascii="仿宋_GB2312" w:hAnsi="宋体" w:eastAsia="仿宋_GB2312" w:cs="Times New Roman"/>
          <w:color w:val="000000"/>
          <w:szCs w:val="21"/>
          <w:lang w:eastAsia="zh-CN"/>
        </w:rPr>
      </w:pPr>
      <w:r>
        <w:rPr>
          <w:rFonts w:hint="eastAsia" w:ascii="仿宋_GB2312" w:hAnsi="宋体" w:eastAsia="仿宋_GB2312" w:cs="Times New Roman"/>
          <w:color w:val="000000"/>
          <w:szCs w:val="21"/>
          <w:lang w:eastAsia="zh-CN"/>
        </w:rPr>
        <w:t>本专业结合区域经济社会发展对人才的需求，对接数字经济相关产业，依托网络、云计算、全光网络等相关行业，与网络、通信、软件、大数据、云计算等技术企业合作，面向网络和云计算岗位群，培养理想信念坚定，德、智、体、美、劳全面发展，能够从事网络设备调试和运维，具有良好的人文素养、职业道德、创新意识、工匠精神和可持续发展能力的高素质技术技能型专门人才。</w:t>
      </w:r>
    </w:p>
    <w:p w14:paraId="5251DD3A">
      <w:pPr>
        <w:spacing w:before="240"/>
        <w:outlineLvl w:val="1"/>
        <w:rPr>
          <w:rFonts w:ascii="楷体" w:hAnsi="楷体" w:eastAsia="楷体"/>
          <w:color w:val="000000"/>
          <w:sz w:val="28"/>
          <w:szCs w:val="28"/>
        </w:rPr>
      </w:pPr>
      <w:r>
        <w:rPr>
          <w:rFonts w:hint="eastAsia" w:ascii="楷体" w:hAnsi="楷体" w:eastAsia="楷体"/>
          <w:color w:val="000000"/>
          <w:sz w:val="28"/>
          <w:szCs w:val="28"/>
        </w:rPr>
        <w:t>（二）培养规格</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6854"/>
      </w:tblGrid>
      <w:tr w14:paraId="26233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4DA55B51">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知识结构</w:t>
            </w:r>
          </w:p>
        </w:tc>
        <w:tc>
          <w:tcPr>
            <w:tcW w:w="6854" w:type="dxa"/>
          </w:tcPr>
          <w:p w14:paraId="622B5E72">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（1）掌握必备的思想政治理论、科学文化基础知识和中华优秀传统文化知识；</w:t>
            </w:r>
          </w:p>
          <w:p w14:paraId="2A24650E">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（2）熟悉与本专业相关的法律法规以及环境保护、安全消防、文明生产等相关知识；</w:t>
            </w:r>
          </w:p>
          <w:p w14:paraId="47852E4E">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（3）掌握计算机网络基础知识和TCP/IP协议簇知识；</w:t>
            </w:r>
          </w:p>
          <w:p w14:paraId="02F719BF">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（4）掌握数据存储、数据库设计等方面的基础知识；</w:t>
            </w:r>
          </w:p>
          <w:p w14:paraId="7C082445">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（5）掌握网络操作系统的基本知识；</w:t>
            </w:r>
          </w:p>
          <w:p w14:paraId="77AEF236">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（6）掌握网络规划与设计的基本知识；</w:t>
            </w:r>
          </w:p>
          <w:p w14:paraId="7CA483EE">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（7）熟悉网络工程设计安装规范和网络项目管理的基础知识；</w:t>
            </w:r>
          </w:p>
          <w:p w14:paraId="6C2F8DE6">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（8）</w:t>
            </w:r>
            <w:r>
              <w:rPr>
                <w:rFonts w:hint="eastAsia" w:ascii="仿宋" w:hAnsi="仿宋" w:eastAsia="仿宋" w:cs="仿宋"/>
                <w:sz w:val="21"/>
                <w:szCs w:val="21"/>
                <w:lang w:val="en-US" w:eastAsia="zh-CN"/>
              </w:rPr>
              <w:t>了解</w:t>
            </w:r>
            <w:r>
              <w:rPr>
                <w:rFonts w:hint="eastAsia" w:ascii="仿宋" w:hAnsi="仿宋" w:eastAsia="仿宋" w:cs="仿宋"/>
                <w:sz w:val="21"/>
                <w:szCs w:val="21"/>
              </w:rPr>
              <w:t>光网络设备运维相关知识；</w:t>
            </w:r>
          </w:p>
          <w:p w14:paraId="5AB133F9">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9</w:t>
            </w:r>
            <w:r>
              <w:rPr>
                <w:rFonts w:hint="eastAsia" w:ascii="仿宋" w:hAnsi="仿宋" w:eastAsia="仿宋" w:cs="仿宋"/>
                <w:sz w:val="21"/>
                <w:szCs w:val="21"/>
              </w:rPr>
              <w:t>）了解网络工程规划设计和项目管理相关知识；</w:t>
            </w:r>
          </w:p>
          <w:p w14:paraId="384290A9">
            <w:pPr>
              <w:spacing w:line="360" w:lineRule="auto"/>
              <w:rPr>
                <w:rFonts w:hint="eastAsia" w:ascii="仿宋" w:hAnsi="仿宋" w:eastAsia="仿宋" w:cs="仿宋"/>
                <w:color w:val="000000"/>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10</w:t>
            </w:r>
            <w:r>
              <w:rPr>
                <w:rFonts w:hint="eastAsia" w:ascii="仿宋" w:hAnsi="仿宋" w:eastAsia="仿宋" w:cs="仿宋"/>
                <w:sz w:val="21"/>
                <w:szCs w:val="21"/>
              </w:rPr>
              <w:t>）了解网络设备运维相关国家标准和国际标准。</w:t>
            </w:r>
          </w:p>
        </w:tc>
      </w:tr>
      <w:tr w14:paraId="2AF8E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0C87241F">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能力结构</w:t>
            </w:r>
          </w:p>
        </w:tc>
        <w:tc>
          <w:tcPr>
            <w:tcW w:w="6854" w:type="dxa"/>
          </w:tcPr>
          <w:p w14:paraId="0B536AFD">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（1）具有探究学习、终身学习、分析问题和解决问题的能力；</w:t>
            </w:r>
          </w:p>
          <w:p w14:paraId="3F37CD5E">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（2）具有良好的语言、文学表达能力和沟通能力；</w:t>
            </w:r>
          </w:p>
          <w:p w14:paraId="006DD0BF">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（3）具有团队合作能力；</w:t>
            </w:r>
          </w:p>
          <w:p w14:paraId="7A385FD2">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（4）具备网络设备、网络安全设备、服务器设备和无线网络进行安装与调试的能力；</w:t>
            </w:r>
          </w:p>
          <w:p w14:paraId="65798F98">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（5）具有熟练操作常用网络操作系统，并在Windows和Linux平台上部署常用网络应用服务器配置、运维与管理的能力；</w:t>
            </w:r>
          </w:p>
          <w:p w14:paraId="15139DDD">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（6）具有设计、实施中小型网络工程和数据中心机房的能力；</w:t>
            </w:r>
          </w:p>
          <w:p w14:paraId="07419203">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（7）具有协助主管管理工程项目，撰写项目文档、工程报告等文档的能力；</w:t>
            </w:r>
          </w:p>
          <w:p w14:paraId="1CF8D4F8">
            <w:pPr>
              <w:spacing w:line="360" w:lineRule="auto"/>
              <w:rPr>
                <w:rFonts w:hint="eastAsia" w:ascii="仿宋" w:hAnsi="仿宋" w:eastAsia="仿宋" w:cs="仿宋"/>
                <w:color w:val="000000"/>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8</w:t>
            </w:r>
            <w:r>
              <w:rPr>
                <w:rFonts w:hint="eastAsia" w:ascii="仿宋" w:hAnsi="仿宋" w:eastAsia="仿宋" w:cs="仿宋"/>
                <w:sz w:val="21"/>
                <w:szCs w:val="21"/>
              </w:rPr>
              <w:t>）具有计算机网络安全配置、管理与维护能力；</w:t>
            </w:r>
          </w:p>
        </w:tc>
      </w:tr>
      <w:tr w14:paraId="29CFC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03ED0E33">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职业素养</w:t>
            </w:r>
          </w:p>
        </w:tc>
        <w:tc>
          <w:tcPr>
            <w:tcW w:w="6854" w:type="dxa"/>
          </w:tcPr>
          <w:p w14:paraId="7D5AD4A2">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（1）坚定拥护中国共产党领导和中国特色社会主义制度，以习近平新时代中国特色社会主义思想为指导，践行社会主义核心价值观，具有坚定的理想信念、深厚的爱国情感和中华民族自豪感；</w:t>
            </w:r>
          </w:p>
          <w:p w14:paraId="0AE6A7B8">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（2）可持续发展和终身学习能力；</w:t>
            </w:r>
          </w:p>
          <w:p w14:paraId="681401FE">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3）能够熟练掌握与本专业从事职业活动相关的国家法律、行业规定，掌握绿色生产、环境保护、安全防护、质量管理等相关知识与技能，了解相关产业文化，遵守职业道德准则和行为规范，具备社会责任感和担当精神；</w:t>
            </w:r>
          </w:p>
          <w:p w14:paraId="3CE46303">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（4）掌握支撑本专业学习和可持续发展必备的思想政治、体育、劳动教养、创新创业教育、信息技术、高等数学和职业素养等文化基础知识，具有良好的科学素养与人文素养；</w:t>
            </w:r>
          </w:p>
          <w:p w14:paraId="20DCCE08">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（5）掌握基本身体运动知识和至少1项体育运动技能，达到国家大学生体质测试合格标准，养成良好的运动习惯、卫生习惯和行为习惯，具备一定的心理调适能力；</w:t>
            </w:r>
          </w:p>
          <w:p w14:paraId="6B150E91">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（6）掌握必备的美育知识，参与一定的文化修养、审美能力，形成至少1项艺术特长或爱好；</w:t>
            </w:r>
          </w:p>
          <w:p w14:paraId="19B2172B">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（7）具有良好的职业道德和职业素养。崇德向善、诚实守信、爱岗敬业，具有精益求精的工匠精神；尊重劳动、热爱劳动，具有较强的实践能力；</w:t>
            </w:r>
          </w:p>
          <w:p w14:paraId="3689CB63">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（8）具有质量意识、绿色环保意识、安全意识、信息素养、创新精神；</w:t>
            </w:r>
          </w:p>
          <w:p w14:paraId="06F344E6">
            <w:pPr>
              <w:spacing w:before="0" w:after="0" w:line="390" w:lineRule="auto"/>
              <w:jc w:val="left"/>
              <w:rPr>
                <w:rFonts w:hint="eastAsia" w:ascii="仿宋" w:hAnsi="仿宋" w:eastAsia="仿宋" w:cs="仿宋"/>
                <w:sz w:val="21"/>
                <w:szCs w:val="21"/>
              </w:rPr>
            </w:pPr>
            <w:r>
              <w:rPr>
                <w:rFonts w:hint="eastAsia" w:ascii="仿宋" w:hAnsi="仿宋" w:eastAsia="仿宋" w:cs="仿宋"/>
                <w:sz w:val="21"/>
                <w:szCs w:val="21"/>
              </w:rPr>
              <w:t>（9）具有较强的集体意识和团队合作精神，能够进行有效的人际沟通和协作，与社会、自然和谐共处；具有职业生涯规划意识；</w:t>
            </w:r>
          </w:p>
          <w:p w14:paraId="074F53CB">
            <w:pPr>
              <w:spacing w:line="360" w:lineRule="auto"/>
              <w:rPr>
                <w:rFonts w:hint="eastAsia" w:ascii="仿宋" w:hAnsi="仿宋" w:eastAsia="仿宋" w:cs="仿宋"/>
                <w:color w:val="000000"/>
                <w:sz w:val="21"/>
                <w:szCs w:val="21"/>
              </w:rPr>
            </w:pPr>
            <w:r>
              <w:rPr>
                <w:rFonts w:hint="eastAsia" w:ascii="仿宋" w:hAnsi="仿宋" w:eastAsia="仿宋" w:cs="仿宋"/>
                <w:sz w:val="21"/>
                <w:szCs w:val="21"/>
              </w:rPr>
              <w:t>（10）培养“廉以养德，洁以修身的信息化相关岗位的廉洁从业意识，严守法律公德底线，倡导廉洁奉公、诚实守信。</w:t>
            </w:r>
          </w:p>
        </w:tc>
      </w:tr>
    </w:tbl>
    <w:p w14:paraId="2ED64A73">
      <w:pPr>
        <w:spacing w:before="240"/>
        <w:outlineLvl w:val="0"/>
        <w:rPr>
          <w:rFonts w:ascii="黑体" w:hAnsi="黑体" w:eastAsia="黑体"/>
          <w:color w:val="000000"/>
          <w:sz w:val="28"/>
          <w:szCs w:val="28"/>
        </w:rPr>
      </w:pPr>
      <w:r>
        <w:rPr>
          <w:rFonts w:hint="eastAsia" w:ascii="黑体" w:hAnsi="黑体" w:eastAsia="黑体"/>
          <w:color w:val="000000"/>
          <w:sz w:val="28"/>
          <w:szCs w:val="28"/>
          <w:lang w:eastAsia="zh-CN"/>
        </w:rPr>
        <w:t>五</w:t>
      </w:r>
      <w:r>
        <w:rPr>
          <w:rFonts w:ascii="黑体" w:hAnsi="黑体" w:eastAsia="黑体"/>
          <w:color w:val="000000"/>
          <w:sz w:val="28"/>
          <w:szCs w:val="28"/>
        </w:rPr>
        <w:t>、</w:t>
      </w:r>
      <w:r>
        <w:rPr>
          <w:rFonts w:hint="eastAsia" w:ascii="黑体" w:hAnsi="黑体" w:eastAsia="黑体"/>
          <w:color w:val="000000"/>
          <w:sz w:val="28"/>
          <w:szCs w:val="28"/>
        </w:rPr>
        <w:t>课程设置及要求</w:t>
      </w:r>
    </w:p>
    <w:p w14:paraId="5A3717CE">
      <w:pPr>
        <w:spacing w:before="240"/>
        <w:outlineLvl w:val="1"/>
        <w:rPr>
          <w:rFonts w:ascii="楷体" w:hAnsi="楷体" w:eastAsia="楷体"/>
          <w:color w:val="000000"/>
          <w:sz w:val="28"/>
          <w:szCs w:val="28"/>
        </w:rPr>
      </w:pPr>
      <w:r>
        <w:rPr>
          <w:rFonts w:ascii="楷体" w:hAnsi="楷体" w:eastAsia="楷体"/>
          <w:color w:val="000000"/>
          <w:sz w:val="28"/>
          <w:szCs w:val="28"/>
        </w:rPr>
        <w:t>（</w:t>
      </w:r>
      <w:r>
        <w:rPr>
          <w:rFonts w:hint="eastAsia" w:ascii="楷体" w:hAnsi="楷体" w:eastAsia="楷体"/>
          <w:color w:val="000000"/>
          <w:sz w:val="28"/>
          <w:szCs w:val="28"/>
        </w:rPr>
        <w:t>一</w:t>
      </w:r>
      <w:r>
        <w:rPr>
          <w:rFonts w:ascii="楷体" w:hAnsi="楷体" w:eastAsia="楷体"/>
          <w:color w:val="000000"/>
          <w:sz w:val="28"/>
          <w:szCs w:val="28"/>
        </w:rPr>
        <w:t>）</w:t>
      </w:r>
      <w:r>
        <w:rPr>
          <w:rFonts w:hint="eastAsia" w:ascii="楷体" w:hAnsi="楷体" w:eastAsia="楷体"/>
          <w:color w:val="000000"/>
          <w:sz w:val="28"/>
          <w:szCs w:val="28"/>
        </w:rPr>
        <w:t>课程设置与简介</w:t>
      </w:r>
    </w:p>
    <w:p w14:paraId="3FE38886">
      <w:pPr>
        <w:spacing w:before="240"/>
        <w:ind w:firstLine="280" w:firstLineChars="100"/>
        <w:outlineLvl w:val="2"/>
        <w:rPr>
          <w:rFonts w:hint="eastAsia" w:ascii="楷体_GB2312" w:hAnsi="楷体" w:eastAsia="楷体_GB2312"/>
          <w:color w:val="000000"/>
          <w:sz w:val="28"/>
          <w:szCs w:val="28"/>
        </w:rPr>
      </w:pPr>
      <w:r>
        <w:rPr>
          <w:rFonts w:hint="eastAsia" w:ascii="楷体_GB2312" w:hAnsi="楷体" w:eastAsia="楷体_GB2312"/>
          <w:color w:val="000000"/>
          <w:sz w:val="28"/>
          <w:szCs w:val="28"/>
        </w:rPr>
        <w:t>1.公共基础课程</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2395"/>
        <w:gridCol w:w="1015"/>
      </w:tblGrid>
      <w:tr w14:paraId="78A49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EB9C9EF">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课程名称</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48C93B8A">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课程目标</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73E5945">
            <w:pPr>
              <w:spacing w:before="240" w:line="360" w:lineRule="auto"/>
              <w:jc w:val="center"/>
              <w:rPr>
                <w:rFonts w:ascii="楷体" w:hAnsi="楷体" w:eastAsia="楷体"/>
                <w:color w:val="000000"/>
                <w:sz w:val="24"/>
              </w:rPr>
            </w:pPr>
            <w:r>
              <w:rPr>
                <w:rFonts w:ascii="楷体" w:hAnsi="楷体" w:eastAsia="楷体" w:cs="楷体"/>
                <w:color w:val="000000"/>
                <w:sz w:val="24"/>
                <w:lang w:bidi="ar"/>
              </w:rPr>
              <w:t>主要内容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220E388D">
            <w:pPr>
              <w:spacing w:before="240" w:line="360" w:lineRule="auto"/>
              <w:jc w:val="center"/>
              <w:rPr>
                <w:rFonts w:ascii="楷体" w:hAnsi="楷体" w:eastAsia="楷体"/>
                <w:color w:val="000000"/>
                <w:sz w:val="24"/>
              </w:rPr>
            </w:pPr>
            <w:r>
              <w:rPr>
                <w:rFonts w:ascii="楷体" w:hAnsi="楷体" w:eastAsia="楷体" w:cs="楷体"/>
                <w:color w:val="000000"/>
                <w:sz w:val="24"/>
                <w:lang w:bidi="ar"/>
              </w:rPr>
              <w:t>教学要求</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53D00598">
            <w:pPr>
              <w:spacing w:before="240" w:line="360" w:lineRule="auto"/>
              <w:jc w:val="center"/>
              <w:rPr>
                <w:rFonts w:ascii="楷体" w:hAnsi="楷体" w:eastAsia="楷体"/>
                <w:color w:val="000000"/>
                <w:sz w:val="24"/>
              </w:rPr>
            </w:pPr>
            <w:r>
              <w:rPr>
                <w:rFonts w:ascii="楷体" w:hAnsi="楷体" w:eastAsia="楷体" w:cs="楷体"/>
                <w:color w:val="000000"/>
                <w:sz w:val="24"/>
                <w:lang w:bidi="ar"/>
              </w:rPr>
              <w:t>备注</w:t>
            </w:r>
          </w:p>
        </w:tc>
      </w:tr>
      <w:tr w14:paraId="721B1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6F0CF95">
            <w:pPr>
              <w:spacing w:before="240" w:line="360" w:lineRule="auto"/>
              <w:jc w:val="center"/>
              <w:rPr>
                <w:rFonts w:ascii="楷体" w:hAnsi="楷体" w:eastAsia="楷体"/>
                <w:color w:val="000000"/>
                <w:sz w:val="24"/>
              </w:rPr>
            </w:pPr>
            <w:r>
              <w:rPr>
                <w:rFonts w:hint="eastAsia" w:ascii="楷体" w:hAnsi="楷体" w:eastAsia="楷体"/>
                <w:color w:val="000000"/>
                <w:sz w:val="24"/>
              </w:rPr>
              <w:t>毛泽东思想和中国特色社会主义理论体系概论</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7F680321">
            <w:pPr>
              <w:spacing w:before="240"/>
              <w:rPr>
                <w:rFonts w:hint="eastAsia"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eastAsia="zh-CN"/>
              </w:rPr>
              <w:t>.</w:t>
            </w:r>
            <w:r>
              <w:rPr>
                <w:rFonts w:hint="eastAsia" w:ascii="楷体" w:hAnsi="楷体" w:eastAsia="楷体"/>
                <w:color w:val="000000"/>
                <w:sz w:val="24"/>
              </w:rPr>
              <w:t>了解马克思主义中国化的历史；2</w:t>
            </w:r>
            <w:r>
              <w:rPr>
                <w:rFonts w:hint="eastAsia" w:ascii="楷体" w:hAnsi="楷体" w:eastAsia="楷体"/>
                <w:color w:val="000000"/>
                <w:sz w:val="24"/>
                <w:lang w:val="en-US" w:eastAsia="zh-CN"/>
              </w:rPr>
              <w:t>.</w:t>
            </w:r>
            <w:r>
              <w:rPr>
                <w:rFonts w:hint="eastAsia" w:ascii="楷体" w:hAnsi="楷体" w:eastAsia="楷体"/>
                <w:color w:val="000000"/>
                <w:sz w:val="24"/>
              </w:rPr>
              <w:t>掌握马克思主义基本立场观点和方法；3</w:t>
            </w:r>
            <w:r>
              <w:rPr>
                <w:rFonts w:hint="eastAsia" w:ascii="楷体" w:hAnsi="楷体" w:eastAsia="楷体"/>
                <w:color w:val="000000"/>
                <w:sz w:val="24"/>
                <w:lang w:val="en-US" w:eastAsia="zh-CN"/>
              </w:rPr>
              <w:t>.</w:t>
            </w:r>
            <w:r>
              <w:rPr>
                <w:rFonts w:hint="eastAsia" w:ascii="楷体" w:hAnsi="楷体" w:eastAsia="楷体"/>
                <w:color w:val="000000"/>
                <w:sz w:val="24"/>
              </w:rPr>
              <w:t>培养学生的社会责任感，具备社会主义建设合格接班人应有的政治素质、思想品德和相应能力。</w:t>
            </w:r>
          </w:p>
          <w:p w14:paraId="1B6980E5">
            <w:pPr>
              <w:spacing w:before="240"/>
              <w:rPr>
                <w:szCs w:val="21"/>
              </w:rPr>
            </w:pP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32BD9A07">
            <w:pPr>
              <w:spacing w:before="240"/>
              <w:rPr>
                <w:szCs w:val="21"/>
              </w:rPr>
            </w:pPr>
            <w:r>
              <w:rPr>
                <w:rFonts w:hint="eastAsia" w:ascii="楷体" w:hAnsi="楷体" w:eastAsia="楷体"/>
                <w:color w:val="000000"/>
                <w:sz w:val="24"/>
              </w:rPr>
              <w:t>系统掌握马克思主义、毛泽东思想和中国特色社会主义理论体系理论及马克思主义中国化最新成果——习近平新时代中国特色社会主义思想，坚定建设中国特色社会主义的理想信念</w:t>
            </w:r>
            <w:r>
              <w:rPr>
                <w:rFonts w:hint="eastAsia" w:ascii="楷体" w:hAnsi="楷体" w:eastAsia="楷体"/>
                <w:color w:val="000000"/>
                <w:sz w:val="24"/>
                <w:lang w:eastAsia="zh-CN"/>
              </w:rPr>
              <w:t>。</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top"/>
          </w:tcPr>
          <w:p w14:paraId="5C5B6AAB">
            <w:pPr>
              <w:spacing w:before="240"/>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配备全国统编教材《毛泽东思想和中国特色社会主义理论体系概论》（20</w:t>
            </w:r>
            <w:r>
              <w:rPr>
                <w:rFonts w:hint="eastAsia" w:ascii="楷体" w:hAnsi="楷体" w:eastAsia="楷体"/>
                <w:color w:val="000000"/>
                <w:sz w:val="24"/>
                <w:lang w:val="en-US" w:eastAsia="zh-CN"/>
              </w:rPr>
              <w:t>23</w:t>
            </w:r>
            <w:r>
              <w:rPr>
                <w:rFonts w:hint="eastAsia" w:ascii="楷体" w:hAnsi="楷体" w:eastAsia="楷体"/>
                <w:color w:val="000000"/>
                <w:sz w:val="24"/>
              </w:rPr>
              <w:t>年修订版），高教出版社。2</w:t>
            </w:r>
            <w:r>
              <w:rPr>
                <w:rFonts w:hint="eastAsia" w:ascii="楷体" w:hAnsi="楷体" w:eastAsia="楷体"/>
                <w:color w:val="000000"/>
                <w:sz w:val="24"/>
                <w:lang w:val="en-US" w:eastAsia="zh-CN"/>
              </w:rPr>
              <w:t>.</w:t>
            </w:r>
            <w:r>
              <w:rPr>
                <w:rFonts w:hint="eastAsia" w:ascii="楷体" w:hAnsi="楷体" w:eastAsia="楷体"/>
                <w:color w:val="000000"/>
                <w:sz w:val="24"/>
              </w:rPr>
              <w:t>配备多媒体教室，提升信息化教学水平。3</w:t>
            </w:r>
            <w:r>
              <w:rPr>
                <w:rFonts w:hint="eastAsia" w:ascii="楷体" w:hAnsi="楷体" w:eastAsia="楷体"/>
                <w:color w:val="000000"/>
                <w:sz w:val="24"/>
                <w:lang w:val="en-US" w:eastAsia="zh-CN"/>
              </w:rPr>
              <w:t>.</w:t>
            </w:r>
            <w:r>
              <w:rPr>
                <w:rFonts w:hint="eastAsia" w:ascii="楷体" w:hAnsi="楷体" w:eastAsia="楷体"/>
                <w:color w:val="000000"/>
                <w:sz w:val="24"/>
              </w:rPr>
              <w:t>建设思政教学实践基地。</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63078B23">
            <w:pPr>
              <w:spacing w:line="360" w:lineRule="auto"/>
              <w:rPr>
                <w:szCs w:val="21"/>
              </w:rPr>
            </w:pPr>
          </w:p>
        </w:tc>
      </w:tr>
      <w:tr w14:paraId="5438B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445B975E">
            <w:pPr>
              <w:spacing w:before="240" w:line="360" w:lineRule="auto"/>
              <w:jc w:val="center"/>
              <w:rPr>
                <w:rFonts w:ascii="楷体" w:hAnsi="楷体" w:eastAsia="楷体"/>
                <w:color w:val="000000"/>
                <w:sz w:val="28"/>
                <w:szCs w:val="28"/>
              </w:rPr>
            </w:pPr>
            <w:r>
              <w:rPr>
                <w:rFonts w:hint="eastAsia" w:ascii="楷体" w:hAnsi="楷体" w:eastAsia="楷体"/>
                <w:color w:val="000000"/>
                <w:sz w:val="24"/>
              </w:rPr>
              <w:t>思想道德与法治</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590AC856">
            <w:pPr>
              <w:spacing w:before="240"/>
              <w:rPr>
                <w:szCs w:val="21"/>
              </w:rPr>
            </w:pPr>
            <w:r>
              <w:rPr>
                <w:rFonts w:hint="eastAsia" w:ascii="楷体" w:hAnsi="楷体" w:eastAsia="楷体"/>
                <w:color w:val="000000"/>
                <w:sz w:val="24"/>
              </w:rPr>
              <w:t>使学生能够尽快适应大学生活，积极投身道德实践，提高明辨是非善恶和自我修养的能力，做到尊法学法守法用法，成长为具备良好的思想道德素质和法律素养的高素质技能型人才。</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018E8ACB">
            <w:pPr>
              <w:spacing w:before="240"/>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树立正确的人生观、价值观；2</w:t>
            </w:r>
            <w:r>
              <w:rPr>
                <w:rFonts w:hint="eastAsia" w:ascii="楷体" w:hAnsi="楷体" w:eastAsia="楷体"/>
                <w:color w:val="000000"/>
                <w:sz w:val="24"/>
                <w:lang w:val="en-US" w:eastAsia="zh-CN"/>
              </w:rPr>
              <w:t>.</w:t>
            </w:r>
            <w:r>
              <w:rPr>
                <w:rFonts w:hint="eastAsia" w:ascii="楷体" w:hAnsi="楷体" w:eastAsia="楷体"/>
                <w:color w:val="000000"/>
                <w:sz w:val="24"/>
              </w:rPr>
              <w:t>坚定理想信念；3</w:t>
            </w:r>
            <w:r>
              <w:rPr>
                <w:rFonts w:hint="eastAsia" w:ascii="楷体" w:hAnsi="楷体" w:eastAsia="楷体"/>
                <w:color w:val="000000"/>
                <w:sz w:val="24"/>
                <w:lang w:val="en-US" w:eastAsia="zh-CN"/>
              </w:rPr>
              <w:t>.</w:t>
            </w:r>
            <w:r>
              <w:rPr>
                <w:rFonts w:hint="eastAsia" w:ascii="楷体" w:hAnsi="楷体" w:eastAsia="楷体"/>
                <w:color w:val="000000"/>
                <w:sz w:val="24"/>
              </w:rPr>
              <w:t>弘扬中国精神，做忠诚的爱国者；4</w:t>
            </w:r>
            <w:r>
              <w:rPr>
                <w:rFonts w:hint="eastAsia" w:ascii="楷体" w:hAnsi="楷体" w:eastAsia="楷体"/>
                <w:color w:val="000000"/>
                <w:sz w:val="24"/>
                <w:lang w:val="en-US" w:eastAsia="zh-CN"/>
              </w:rPr>
              <w:t>.</w:t>
            </w:r>
            <w:r>
              <w:rPr>
                <w:rFonts w:hint="eastAsia" w:ascii="楷体" w:hAnsi="楷体" w:eastAsia="楷体"/>
                <w:color w:val="000000"/>
                <w:sz w:val="24"/>
              </w:rPr>
              <w:t>培育和践行社会主义核心价值观；5</w:t>
            </w:r>
            <w:r>
              <w:rPr>
                <w:rFonts w:hint="eastAsia" w:ascii="楷体" w:hAnsi="楷体" w:eastAsia="楷体"/>
                <w:color w:val="000000"/>
                <w:sz w:val="24"/>
                <w:lang w:val="en-US" w:eastAsia="zh-CN"/>
              </w:rPr>
              <w:t>.</w:t>
            </w:r>
            <w:r>
              <w:rPr>
                <w:rFonts w:hint="eastAsia" w:ascii="楷体" w:hAnsi="楷体" w:eastAsia="楷体"/>
                <w:color w:val="000000"/>
                <w:sz w:val="24"/>
              </w:rPr>
              <w:t>提升大学生的道德素质和法治素养。</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top"/>
          </w:tcPr>
          <w:p w14:paraId="2B2706DF">
            <w:pPr>
              <w:spacing w:before="240"/>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具备一定的思想政治理论知识；2</w:t>
            </w:r>
            <w:r>
              <w:rPr>
                <w:rFonts w:hint="eastAsia" w:ascii="楷体" w:hAnsi="楷体" w:eastAsia="楷体"/>
                <w:color w:val="000000"/>
                <w:sz w:val="24"/>
                <w:lang w:val="en-US" w:eastAsia="zh-CN"/>
              </w:rPr>
              <w:t>.</w:t>
            </w:r>
            <w:r>
              <w:rPr>
                <w:rFonts w:hint="eastAsia" w:ascii="楷体" w:hAnsi="楷体" w:eastAsia="楷体"/>
                <w:color w:val="000000"/>
                <w:sz w:val="24"/>
              </w:rPr>
              <w:t>在世界观、人生观、价值观、道德观和法治观受到一定程度教育；3</w:t>
            </w:r>
            <w:r>
              <w:rPr>
                <w:rFonts w:hint="eastAsia" w:ascii="楷体" w:hAnsi="楷体" w:eastAsia="楷体"/>
                <w:color w:val="000000"/>
                <w:sz w:val="24"/>
                <w:lang w:val="en-US" w:eastAsia="zh-CN"/>
              </w:rPr>
              <w:t>.</w:t>
            </w:r>
            <w:r>
              <w:rPr>
                <w:rFonts w:hint="eastAsia" w:ascii="楷体" w:hAnsi="楷体" w:eastAsia="楷体"/>
                <w:color w:val="000000"/>
                <w:sz w:val="24"/>
              </w:rPr>
              <w:t>组织学生到校外实践基地进行参观考察，增强学生的社会实践体验。</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7D7B6BE3">
            <w:pPr>
              <w:spacing w:line="360" w:lineRule="auto"/>
              <w:rPr>
                <w:szCs w:val="21"/>
              </w:rPr>
            </w:pPr>
          </w:p>
        </w:tc>
      </w:tr>
      <w:tr w14:paraId="75B3E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704" w:type="dxa"/>
            <w:tcBorders>
              <w:top w:val="single" w:color="auto" w:sz="4" w:space="0"/>
              <w:left w:val="single" w:color="auto" w:sz="4" w:space="0"/>
              <w:bottom w:val="single" w:color="auto" w:sz="4" w:space="0"/>
              <w:right w:val="single" w:color="auto" w:sz="4" w:space="0"/>
            </w:tcBorders>
            <w:shd w:val="clear" w:color="auto" w:fill="auto"/>
          </w:tcPr>
          <w:p w14:paraId="42008604">
            <w:pPr>
              <w:spacing w:before="60" w:after="60" w:line="360" w:lineRule="auto"/>
              <w:rPr>
                <w:rFonts w:ascii="楷体" w:hAnsi="楷体" w:eastAsia="楷体"/>
                <w:color w:val="000000"/>
                <w:sz w:val="24"/>
              </w:rPr>
            </w:pPr>
            <w:r>
              <w:rPr>
                <w:rFonts w:ascii="楷体" w:hAnsi="楷体" w:eastAsia="楷体" w:cs="楷体"/>
                <w:color w:val="000000"/>
                <w:sz w:val="24"/>
                <w:lang w:bidi="ar"/>
              </w:rPr>
              <w:t>习近平新时代中国特色社会主义思想概论</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5E50CDD9">
            <w:pPr>
              <w:spacing w:before="240"/>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系统掌握习近平新时代中国特色社会主义思想；2</w:t>
            </w:r>
            <w:r>
              <w:rPr>
                <w:rFonts w:hint="eastAsia" w:ascii="楷体" w:hAnsi="楷体" w:eastAsia="楷体"/>
                <w:color w:val="000000"/>
                <w:sz w:val="24"/>
                <w:lang w:val="en-US" w:eastAsia="zh-CN"/>
              </w:rPr>
              <w:t>.</w:t>
            </w:r>
            <w:r>
              <w:rPr>
                <w:rFonts w:hint="eastAsia" w:ascii="楷体" w:hAnsi="楷体" w:eastAsia="楷体"/>
                <w:color w:val="000000"/>
                <w:sz w:val="24"/>
              </w:rPr>
              <w:t>运用马克思主义立场、观点和方法认识、分析和解决问题；3</w:t>
            </w:r>
            <w:r>
              <w:rPr>
                <w:rFonts w:hint="eastAsia" w:ascii="楷体" w:hAnsi="楷体" w:eastAsia="楷体"/>
                <w:color w:val="000000"/>
                <w:sz w:val="24"/>
                <w:lang w:val="en-US" w:eastAsia="zh-CN"/>
              </w:rPr>
              <w:t>.</w:t>
            </w:r>
            <w:r>
              <w:rPr>
                <w:rFonts w:hint="eastAsia" w:ascii="楷体" w:hAnsi="楷体" w:eastAsia="楷体"/>
                <w:color w:val="000000"/>
                <w:sz w:val="24"/>
              </w:rPr>
              <w:t>领会“两个确立”，增强“四个意识”、坚定“四个自信”。</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704F39CC">
            <w:pPr>
              <w:spacing w:before="240"/>
              <w:rPr>
                <w:rFonts w:ascii="楷体" w:hAnsi="楷体" w:eastAsia="楷体"/>
                <w:color w:val="000000"/>
                <w:sz w:val="24"/>
              </w:rPr>
            </w:pPr>
            <w:r>
              <w:rPr>
                <w:rFonts w:hint="eastAsia" w:ascii="楷体" w:hAnsi="楷体" w:eastAsia="楷体"/>
                <w:color w:val="000000"/>
                <w:sz w:val="24"/>
              </w:rPr>
              <w:t>习近平经济思想、习近平生态文明思想、习近平法治思想、习近平强军思想和习近平外交思想等内容。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top"/>
          </w:tcPr>
          <w:p w14:paraId="20D1F648">
            <w:pPr>
              <w:spacing w:before="240"/>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配备全国统编教材《</w:t>
            </w:r>
            <w:r>
              <w:rPr>
                <w:rFonts w:hint="eastAsia" w:ascii="楷体" w:hAnsi="楷体" w:eastAsia="楷体"/>
                <w:color w:val="000000"/>
                <w:sz w:val="24"/>
                <w:lang w:eastAsia="zh-CN"/>
              </w:rPr>
              <w:t>习近平新时代中国特色社会主义思想概论</w:t>
            </w:r>
            <w:r>
              <w:rPr>
                <w:rFonts w:hint="eastAsia" w:ascii="楷体" w:hAnsi="楷体" w:eastAsia="楷体"/>
                <w:color w:val="000000"/>
                <w:sz w:val="24"/>
              </w:rPr>
              <w:t>》</w:t>
            </w:r>
            <w:r>
              <w:rPr>
                <w:rFonts w:hint="eastAsia" w:ascii="楷体" w:hAnsi="楷体" w:eastAsia="楷体"/>
                <w:color w:val="000000"/>
                <w:sz w:val="24"/>
                <w:lang w:eastAsia="zh-CN"/>
              </w:rPr>
              <w:t>，</w:t>
            </w:r>
            <w:r>
              <w:rPr>
                <w:rFonts w:hint="eastAsia" w:ascii="楷体" w:hAnsi="楷体" w:eastAsia="楷体"/>
                <w:color w:val="000000"/>
                <w:sz w:val="24"/>
              </w:rPr>
              <w:t>高教出版社。2</w:t>
            </w:r>
            <w:r>
              <w:rPr>
                <w:rFonts w:hint="eastAsia" w:ascii="楷体" w:hAnsi="楷体" w:eastAsia="楷体"/>
                <w:color w:val="000000"/>
                <w:sz w:val="24"/>
                <w:lang w:val="en-US" w:eastAsia="zh-CN"/>
              </w:rPr>
              <w:t>.</w:t>
            </w:r>
            <w:r>
              <w:rPr>
                <w:rFonts w:hint="eastAsia" w:ascii="楷体" w:hAnsi="楷体" w:eastAsia="楷体"/>
                <w:color w:val="000000"/>
                <w:sz w:val="24"/>
              </w:rPr>
              <w:t>配备多媒体教室，提升信息化教学水平。3</w:t>
            </w:r>
            <w:r>
              <w:rPr>
                <w:rFonts w:hint="eastAsia" w:ascii="楷体" w:hAnsi="楷体" w:eastAsia="楷体"/>
                <w:color w:val="000000"/>
                <w:sz w:val="24"/>
                <w:lang w:val="en-US" w:eastAsia="zh-CN"/>
              </w:rPr>
              <w:t>.</w:t>
            </w:r>
            <w:r>
              <w:rPr>
                <w:rFonts w:hint="eastAsia" w:ascii="楷体" w:hAnsi="楷体" w:eastAsia="楷体"/>
                <w:color w:val="000000"/>
                <w:sz w:val="24"/>
              </w:rPr>
              <w:t>建设实践教学基地。</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742F6145">
            <w:pPr>
              <w:spacing w:line="360" w:lineRule="auto"/>
              <w:rPr>
                <w:strike/>
                <w:szCs w:val="21"/>
              </w:rPr>
            </w:pPr>
          </w:p>
        </w:tc>
      </w:tr>
      <w:tr w14:paraId="7CDE3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tcPr>
          <w:p w14:paraId="06C8B363">
            <w:pPr>
              <w:spacing w:before="60" w:after="60" w:line="360" w:lineRule="auto"/>
              <w:rPr>
                <w:rFonts w:ascii="楷体" w:hAnsi="楷体" w:eastAsia="楷体"/>
                <w:color w:val="000000"/>
                <w:sz w:val="24"/>
              </w:rPr>
            </w:pPr>
            <w:r>
              <w:rPr>
                <w:rFonts w:ascii="楷体" w:hAnsi="楷体" w:eastAsia="楷体" w:cs="楷体"/>
                <w:color w:val="000000"/>
                <w:sz w:val="24"/>
                <w:lang w:bidi="ar"/>
              </w:rPr>
              <w:t>形势与政策教育（一～五）</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49E775C4">
            <w:pPr>
              <w:spacing w:before="240"/>
              <w:rPr>
                <w:szCs w:val="21"/>
              </w:rPr>
            </w:pPr>
            <w:r>
              <w:rPr>
                <w:rFonts w:hint="eastAsia" w:ascii="楷体" w:hAnsi="楷体" w:eastAsia="楷体"/>
                <w:color w:val="000000"/>
                <w:sz w:val="24"/>
              </w:rPr>
              <w:t>1.引导青年学生正确认识世界和中国发展大势；2提高学生政治敏锐性和政策判别力，提升学生的综合素质，树立远大抱负，肩负时代责任和历史使命。</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5EFFFB19">
            <w:pPr>
              <w:spacing w:before="240"/>
              <w:rPr>
                <w:szCs w:val="21"/>
              </w:rPr>
            </w:pPr>
            <w:r>
              <w:rPr>
                <w:rFonts w:hint="eastAsia" w:ascii="楷体" w:hAnsi="楷体" w:eastAsia="楷体"/>
                <w:color w:val="000000"/>
                <w:sz w:val="24"/>
              </w:rPr>
              <w:t>1.培养观察形势和理解政策的正确立场、观点、方法；2.掌握新时代党和国家重大方针政策；3.我国社会发展形势、国际形势与对外政策。</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top"/>
          </w:tcPr>
          <w:p w14:paraId="035C3286">
            <w:pPr>
              <w:spacing w:before="240"/>
              <w:rPr>
                <w:szCs w:val="21"/>
              </w:rPr>
            </w:pPr>
            <w:r>
              <w:rPr>
                <w:rFonts w:hint="eastAsia" w:ascii="楷体" w:hAnsi="楷体" w:eastAsia="楷体"/>
                <w:color w:val="000000"/>
                <w:sz w:val="24"/>
              </w:rPr>
              <w:t>1.教学内容即时更新，紧随国内国际形势和国家重大方针政策；2.配备多媒体教室，采用多种教学手段实施教学，提升教学效果。</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51DC022F">
            <w:pPr>
              <w:spacing w:line="360" w:lineRule="auto"/>
              <w:rPr>
                <w:szCs w:val="21"/>
              </w:rPr>
            </w:pPr>
          </w:p>
        </w:tc>
      </w:tr>
      <w:tr w14:paraId="2282A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81E6E52">
            <w:pPr>
              <w:spacing w:before="240" w:line="360" w:lineRule="auto"/>
              <w:jc w:val="center"/>
              <w:rPr>
                <w:rFonts w:ascii="楷体" w:hAnsi="楷体" w:eastAsia="楷体"/>
                <w:color w:val="000000"/>
                <w:sz w:val="24"/>
              </w:rPr>
            </w:pPr>
            <w:r>
              <w:rPr>
                <w:rFonts w:hint="eastAsia" w:ascii="楷体" w:hAnsi="楷体" w:eastAsia="楷体"/>
                <w:color w:val="000000"/>
                <w:sz w:val="24"/>
              </w:rPr>
              <w:t>大学生心理健康教育</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763901E2">
            <w:pPr>
              <w:spacing w:before="240"/>
              <w:rPr>
                <w:rFonts w:ascii="楷体" w:hAnsi="楷体" w:eastAsia="楷体"/>
                <w:color w:val="000000"/>
                <w:sz w:val="24"/>
              </w:rPr>
            </w:pPr>
            <w:r>
              <w:rPr>
                <w:rFonts w:hint="eastAsia" w:ascii="楷体" w:hAnsi="楷体" w:eastAsia="楷体"/>
                <w:color w:val="000000"/>
                <w:sz w:val="24"/>
              </w:rPr>
              <w:t>使学生了解心理健康基本知识，掌握基本的心理调适方法，帮助大学生树立心理健康意识，预防和缓解心理问题，优化心理品质，增强心理调适能力和社会生活的适应能力。</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0BE5F88E">
            <w:pPr>
              <w:spacing w:before="240"/>
              <w:rPr>
                <w:rFonts w:ascii="楷体" w:hAnsi="楷体" w:eastAsia="楷体"/>
                <w:color w:val="000000"/>
                <w:sz w:val="24"/>
              </w:rPr>
            </w:pPr>
            <w:r>
              <w:rPr>
                <w:rFonts w:hint="eastAsia" w:ascii="楷体" w:hAnsi="楷体" w:eastAsia="楷体"/>
                <w:color w:val="000000"/>
                <w:sz w:val="24"/>
              </w:rPr>
              <w:t>课程包括大学生心理健康概述、大学生自我意识发展、大学生良好人际关系的培养、大学生的恋爱与性心理等八个方面内容。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top"/>
          </w:tcPr>
          <w:p w14:paraId="1CECF228">
            <w:pPr>
              <w:spacing w:before="240"/>
              <w:rPr>
                <w:rFonts w:ascii="楷体" w:hAnsi="楷体" w:eastAsia="楷体"/>
                <w:color w:val="000000"/>
                <w:sz w:val="24"/>
              </w:rPr>
            </w:pPr>
            <w:r>
              <w:rPr>
                <w:rFonts w:hint="eastAsia" w:ascii="楷体" w:hAnsi="楷体" w:eastAsia="楷体"/>
                <w:color w:val="000000"/>
                <w:sz w:val="24"/>
              </w:rPr>
              <w:t>课程采用体验式教学法，线上线下相结合，充分利用网络教学平台资源和多种信息化手段，完成从体验、探究、疏导到转变的教学过程，达成学生的心理素质提升目标。</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70DEF2BD">
            <w:pPr>
              <w:spacing w:before="240" w:line="360" w:lineRule="auto"/>
              <w:rPr>
                <w:rFonts w:ascii="楷体" w:hAnsi="楷体" w:eastAsia="楷体"/>
                <w:color w:val="000000"/>
                <w:sz w:val="24"/>
              </w:rPr>
            </w:pPr>
          </w:p>
        </w:tc>
      </w:tr>
      <w:tr w14:paraId="32A2A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78860F8B">
            <w:pPr>
              <w:spacing w:before="240" w:line="360" w:lineRule="auto"/>
              <w:jc w:val="center"/>
              <w:rPr>
                <w:rFonts w:ascii="楷体" w:hAnsi="楷体" w:eastAsia="楷体"/>
                <w:color w:val="000000"/>
                <w:sz w:val="24"/>
              </w:rPr>
            </w:pPr>
            <w:r>
              <w:rPr>
                <w:rFonts w:hint="eastAsia" w:ascii="楷体" w:hAnsi="楷体" w:eastAsia="楷体"/>
                <w:color w:val="000000"/>
                <w:sz w:val="24"/>
              </w:rPr>
              <w:t>大学生创业基础</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4E263D37">
            <w:pPr>
              <w:spacing w:before="240"/>
              <w:rPr>
                <w:rFonts w:ascii="楷体" w:hAnsi="楷体" w:eastAsia="楷体"/>
                <w:color w:val="000000"/>
                <w:sz w:val="24"/>
              </w:rPr>
            </w:pPr>
            <w:r>
              <w:rPr>
                <w:rFonts w:hint="eastAsia" w:ascii="楷体" w:hAnsi="楷体" w:eastAsia="楷体"/>
                <w:color w:val="000000"/>
                <w:sz w:val="24"/>
              </w:rPr>
              <w:t>对学生的创业意识进行启发，指导，认识企业在社会经济中的作用，了解创办和经营企业基本知识、技能。</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7522B1FE">
            <w:pPr>
              <w:spacing w:before="240"/>
              <w:rPr>
                <w:rFonts w:ascii="楷体" w:hAnsi="楷体" w:eastAsia="楷体"/>
                <w:color w:val="000000"/>
                <w:sz w:val="24"/>
              </w:rPr>
            </w:pPr>
            <w:r>
              <w:rPr>
                <w:rFonts w:hint="eastAsia" w:ascii="楷体" w:hAnsi="楷体" w:eastAsia="楷体"/>
                <w:color w:val="000000"/>
                <w:sz w:val="24"/>
              </w:rPr>
              <w:t>本课程包括创业概述、创业精神与创业能力、温州人创业精神、创业准备、发现创业机会、创业方式及新技术应用、创业风险和小企业创办一般流程及实践模拟等八个方面内容。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top"/>
          </w:tcPr>
          <w:p w14:paraId="4542468F">
            <w:pPr>
              <w:spacing w:before="240"/>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利用资源库和在线平台，结合实际，完成创意项目设计</w:t>
            </w:r>
            <w:r>
              <w:rPr>
                <w:rFonts w:hint="eastAsia" w:ascii="楷体" w:hAnsi="楷体" w:eastAsia="楷体"/>
                <w:color w:val="000000"/>
                <w:sz w:val="24"/>
                <w:lang w:eastAsia="zh-CN"/>
              </w:rPr>
              <w:t>。</w:t>
            </w:r>
            <w:r>
              <w:rPr>
                <w:rFonts w:hint="eastAsia" w:ascii="楷体" w:hAnsi="楷体" w:eastAsia="楷体"/>
                <w:color w:val="000000"/>
                <w:sz w:val="24"/>
              </w:rPr>
              <w:t>2</w:t>
            </w:r>
            <w:r>
              <w:rPr>
                <w:rFonts w:hint="eastAsia" w:ascii="楷体" w:hAnsi="楷体" w:eastAsia="楷体"/>
                <w:color w:val="000000"/>
                <w:sz w:val="24"/>
                <w:lang w:val="en-US" w:eastAsia="zh-CN"/>
              </w:rPr>
              <w:t>.</w:t>
            </w:r>
            <w:r>
              <w:rPr>
                <w:rFonts w:hint="eastAsia" w:ascii="楷体" w:hAnsi="楷体" w:eastAsia="楷体"/>
                <w:color w:val="000000"/>
                <w:sz w:val="24"/>
              </w:rPr>
              <w:t>邀请企业人员讲座，引导学生树立正确创业与就业观念</w:t>
            </w:r>
            <w:r>
              <w:rPr>
                <w:rFonts w:hint="eastAsia" w:ascii="楷体" w:hAnsi="楷体" w:eastAsia="楷体"/>
                <w:color w:val="000000"/>
                <w:sz w:val="24"/>
                <w:lang w:eastAsia="zh-CN"/>
              </w:rPr>
              <w:t>。</w:t>
            </w:r>
            <w:r>
              <w:rPr>
                <w:rFonts w:hint="eastAsia" w:ascii="楷体" w:hAnsi="楷体" w:eastAsia="楷体"/>
                <w:color w:val="000000"/>
                <w:sz w:val="24"/>
              </w:rPr>
              <w:t>3</w:t>
            </w:r>
            <w:r>
              <w:rPr>
                <w:rFonts w:hint="eastAsia" w:ascii="楷体" w:hAnsi="楷体" w:eastAsia="楷体"/>
                <w:color w:val="000000"/>
                <w:sz w:val="24"/>
                <w:lang w:val="en-US" w:eastAsia="zh-CN"/>
              </w:rPr>
              <w:t>.</w:t>
            </w:r>
            <w:r>
              <w:rPr>
                <w:rFonts w:hint="eastAsia" w:ascii="楷体" w:hAnsi="楷体" w:eastAsia="楷体"/>
                <w:color w:val="000000"/>
                <w:sz w:val="24"/>
              </w:rPr>
              <w:t>利用实践基地和创业实践活动，学生参与实景体验。</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0E400D95">
            <w:pPr>
              <w:spacing w:before="240" w:line="360" w:lineRule="auto"/>
              <w:rPr>
                <w:rFonts w:ascii="楷体" w:hAnsi="楷体" w:eastAsia="楷体"/>
                <w:color w:val="000000"/>
                <w:sz w:val="24"/>
              </w:rPr>
            </w:pPr>
          </w:p>
        </w:tc>
      </w:tr>
      <w:tr w14:paraId="1AD29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753856D">
            <w:pPr>
              <w:spacing w:before="240" w:line="360" w:lineRule="auto"/>
              <w:jc w:val="center"/>
              <w:rPr>
                <w:rFonts w:ascii="楷体" w:hAnsi="楷体" w:eastAsia="楷体"/>
                <w:color w:val="000000"/>
                <w:sz w:val="24"/>
              </w:rPr>
            </w:pPr>
            <w:r>
              <w:rPr>
                <w:rFonts w:hint="eastAsia" w:ascii="楷体" w:hAnsi="楷体" w:eastAsia="楷体"/>
                <w:color w:val="000000"/>
                <w:sz w:val="24"/>
              </w:rPr>
              <w:t>信息技术基础</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EF75E9E">
            <w:pPr>
              <w:spacing w:before="240"/>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运用逻辑思维和计算方法，为专业服务，提高分析解决问题能力。2</w:t>
            </w:r>
            <w:r>
              <w:rPr>
                <w:rFonts w:hint="eastAsia" w:ascii="楷体" w:hAnsi="楷体" w:eastAsia="楷体"/>
                <w:color w:val="000000"/>
                <w:sz w:val="24"/>
                <w:lang w:val="en-US" w:eastAsia="zh-CN"/>
              </w:rPr>
              <w:t>.</w:t>
            </w:r>
            <w:r>
              <w:rPr>
                <w:rFonts w:hint="eastAsia" w:ascii="楷体" w:hAnsi="楷体" w:eastAsia="楷体"/>
                <w:color w:val="000000"/>
                <w:sz w:val="24"/>
              </w:rPr>
              <w:t>能够使用常用办公软件</w:t>
            </w:r>
            <w:r>
              <w:rPr>
                <w:rFonts w:hint="eastAsia" w:ascii="楷体" w:hAnsi="楷体" w:eastAsia="楷体"/>
                <w:color w:val="000000"/>
                <w:sz w:val="24"/>
                <w:lang w:eastAsia="zh-CN"/>
              </w:rPr>
              <w:t>。</w:t>
            </w:r>
            <w:r>
              <w:rPr>
                <w:rFonts w:hint="eastAsia" w:ascii="楷体" w:hAnsi="楷体" w:eastAsia="楷体"/>
                <w:color w:val="000000"/>
                <w:sz w:val="24"/>
              </w:rPr>
              <w:t>3</w:t>
            </w:r>
            <w:r>
              <w:rPr>
                <w:rFonts w:hint="eastAsia" w:ascii="楷体" w:hAnsi="楷体" w:eastAsia="楷体"/>
                <w:color w:val="000000"/>
                <w:sz w:val="24"/>
                <w:lang w:val="en-US" w:eastAsia="zh-CN"/>
              </w:rPr>
              <w:t>.</w:t>
            </w:r>
            <w:r>
              <w:rPr>
                <w:rFonts w:hint="eastAsia" w:ascii="楷体" w:hAnsi="楷体" w:eastAsia="楷体"/>
                <w:color w:val="000000"/>
                <w:sz w:val="24"/>
              </w:rPr>
              <w:t>了解数字化新技术</w:t>
            </w:r>
            <w:r>
              <w:rPr>
                <w:rFonts w:hint="eastAsia" w:ascii="楷体" w:hAnsi="楷体" w:eastAsia="楷体"/>
                <w:color w:val="000000"/>
                <w:sz w:val="24"/>
                <w:lang w:eastAsia="zh-CN"/>
              </w:rPr>
              <w:t>。</w:t>
            </w:r>
            <w:r>
              <w:rPr>
                <w:rFonts w:hint="eastAsia" w:ascii="楷体" w:hAnsi="楷体" w:eastAsia="楷体"/>
                <w:color w:val="000000"/>
                <w:sz w:val="24"/>
              </w:rPr>
              <w:t>4</w:t>
            </w:r>
            <w:r>
              <w:rPr>
                <w:rFonts w:hint="eastAsia" w:ascii="楷体" w:hAnsi="楷体" w:eastAsia="楷体"/>
                <w:color w:val="000000"/>
                <w:sz w:val="24"/>
                <w:lang w:val="en-US" w:eastAsia="zh-CN"/>
              </w:rPr>
              <w:t>.</w:t>
            </w:r>
            <w:r>
              <w:rPr>
                <w:rFonts w:hint="eastAsia" w:ascii="楷体" w:hAnsi="楷体" w:eastAsia="楷体"/>
                <w:color w:val="000000"/>
                <w:sz w:val="24"/>
              </w:rPr>
              <w:t>培养严谨、细致品质，提高自主学习、团队合作能力。</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0E1C36C">
            <w:pPr>
              <w:spacing w:before="240"/>
              <w:rPr>
                <w:rFonts w:ascii="楷体" w:hAnsi="楷体" w:eastAsia="楷体"/>
                <w:color w:val="000000"/>
                <w:sz w:val="24"/>
              </w:rPr>
            </w:pPr>
            <w:r>
              <w:rPr>
                <w:rFonts w:hint="eastAsia" w:ascii="楷体" w:hAnsi="楷体" w:eastAsia="楷体"/>
                <w:color w:val="000000"/>
                <w:sz w:val="24"/>
              </w:rPr>
              <w:t>该课程主要内容包含计算机系统、常用办公软件（wps文字、wps表格、演示文稿）应用、计算机新技术（人工智能区块链等）应用。</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6650F6F8">
            <w:pPr>
              <w:spacing w:before="240"/>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根据信息化教学要求在计算机机房授课。2</w:t>
            </w:r>
            <w:r>
              <w:rPr>
                <w:rFonts w:hint="eastAsia" w:ascii="楷体" w:hAnsi="楷体" w:eastAsia="楷体"/>
                <w:color w:val="000000"/>
                <w:sz w:val="24"/>
                <w:lang w:val="en-US" w:eastAsia="zh-CN"/>
              </w:rPr>
              <w:t>.</w:t>
            </w:r>
            <w:r>
              <w:rPr>
                <w:rFonts w:hint="eastAsia" w:ascii="楷体" w:hAnsi="楷体" w:eastAsia="楷体"/>
                <w:color w:val="000000"/>
                <w:sz w:val="24"/>
              </w:rPr>
              <w:t>采用案例化教材教学</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14B8CC7F">
            <w:pPr>
              <w:spacing w:before="240" w:line="360" w:lineRule="auto"/>
              <w:rPr>
                <w:rFonts w:ascii="楷体" w:hAnsi="楷体" w:eastAsia="楷体"/>
                <w:color w:val="000000"/>
                <w:sz w:val="24"/>
              </w:rPr>
            </w:pPr>
          </w:p>
        </w:tc>
      </w:tr>
    </w:tbl>
    <w:p w14:paraId="3FB434AE">
      <w:pPr>
        <w:spacing w:before="240"/>
        <w:ind w:firstLine="280" w:firstLineChars="100"/>
        <w:outlineLvl w:val="2"/>
        <w:rPr>
          <w:rFonts w:hint="eastAsia" w:ascii="楷体_GB2312" w:hAnsi="楷体" w:eastAsia="楷体_GB2312"/>
          <w:color w:val="000000"/>
          <w:sz w:val="28"/>
          <w:szCs w:val="28"/>
        </w:rPr>
      </w:pPr>
    </w:p>
    <w:p w14:paraId="6C97CA4D">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2.专业核心课程</w:t>
      </w:r>
    </w:p>
    <w:tbl>
      <w:tblPr>
        <w:tblStyle w:val="6"/>
        <w:tblW w:w="856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709"/>
        <w:gridCol w:w="1738"/>
        <w:gridCol w:w="1622"/>
        <w:gridCol w:w="1798"/>
        <w:gridCol w:w="1695"/>
      </w:tblGrid>
      <w:tr w14:paraId="6EA3A2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2D9C28C0">
            <w:pPr>
              <w:pStyle w:val="13"/>
              <w:rPr>
                <w:rFonts w:ascii="楷体" w:hAnsi="楷体" w:eastAsia="楷体" w:cs="Times New Roman"/>
                <w:color w:val="000000"/>
                <w:kern w:val="2"/>
                <w:sz w:val="24"/>
                <w:szCs w:val="24"/>
              </w:rPr>
            </w:pPr>
            <w:r>
              <w:rPr>
                <w:rFonts w:ascii="楷体" w:hAnsi="楷体" w:eastAsia="楷体" w:cs="Times New Roman"/>
                <w:color w:val="000000"/>
                <w:kern w:val="2"/>
                <w:sz w:val="24"/>
                <w:szCs w:val="24"/>
              </w:rPr>
              <w:t>课程名称</w:t>
            </w:r>
          </w:p>
        </w:tc>
        <w:tc>
          <w:tcPr>
            <w:tcW w:w="1738" w:type="dxa"/>
            <w:vAlign w:val="center"/>
          </w:tcPr>
          <w:p w14:paraId="70656054">
            <w:pPr>
              <w:pStyle w:val="13"/>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课程目标</w:t>
            </w:r>
          </w:p>
        </w:tc>
        <w:tc>
          <w:tcPr>
            <w:tcW w:w="1622" w:type="dxa"/>
            <w:vAlign w:val="center"/>
          </w:tcPr>
          <w:p w14:paraId="53B5BE4D">
            <w:pPr>
              <w:pStyle w:val="13"/>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主要内容</w:t>
            </w:r>
          </w:p>
        </w:tc>
        <w:tc>
          <w:tcPr>
            <w:tcW w:w="1798" w:type="dxa"/>
            <w:vAlign w:val="center"/>
          </w:tcPr>
          <w:p w14:paraId="1062DDA0">
            <w:pPr>
              <w:pStyle w:val="13"/>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教学要求</w:t>
            </w:r>
          </w:p>
        </w:tc>
        <w:tc>
          <w:tcPr>
            <w:tcW w:w="1695" w:type="dxa"/>
            <w:vAlign w:val="center"/>
          </w:tcPr>
          <w:p w14:paraId="78FED8FB">
            <w:pPr>
              <w:pStyle w:val="13"/>
              <w:rPr>
                <w:rFonts w:ascii="楷体" w:hAnsi="楷体" w:eastAsia="楷体" w:cs="Times New Roman"/>
                <w:color w:val="000000"/>
                <w:kern w:val="2"/>
                <w:sz w:val="24"/>
                <w:szCs w:val="24"/>
              </w:rPr>
            </w:pPr>
            <w:r>
              <w:rPr>
                <w:rFonts w:ascii="楷体" w:hAnsi="楷体" w:eastAsia="楷体" w:cs="Times New Roman"/>
                <w:color w:val="000000"/>
                <w:kern w:val="2"/>
                <w:sz w:val="24"/>
                <w:szCs w:val="24"/>
              </w:rPr>
              <w:t>备注</w:t>
            </w:r>
          </w:p>
        </w:tc>
      </w:tr>
      <w:tr w14:paraId="51A7A6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515D3919">
            <w:pPr>
              <w:spacing w:before="0" w:after="0" w:line="390" w:lineRule="auto"/>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rPr>
              <w:t>Linux操作系统管理</w:t>
            </w:r>
          </w:p>
        </w:tc>
        <w:tc>
          <w:tcPr>
            <w:tcW w:w="1738" w:type="dxa"/>
            <w:vAlign w:val="center"/>
          </w:tcPr>
          <w:p w14:paraId="127D4716">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通过本课程的学习，使学生能够掌握国产的linux操作，使学生掌握动态站点和虚拟主机的搭建等技能，进一步提高计算机操作系统和网络方面的技能，以适应社会的需要.</w:t>
            </w:r>
          </w:p>
        </w:tc>
        <w:tc>
          <w:tcPr>
            <w:tcW w:w="1622" w:type="dxa"/>
            <w:vAlign w:val="center"/>
          </w:tcPr>
          <w:p w14:paraId="3406A024">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（1）Samba服务器的配置与管理；（2）Mysql服务器的配置与管理；（3）Web服务器的配置与管理；（4）Dns服务器的配置与</w:t>
            </w:r>
            <w:r>
              <w:rPr>
                <w:rFonts w:hint="eastAsia" w:ascii="楷体" w:hAnsi="楷体" w:eastAsia="楷体" w:cs="楷体"/>
                <w:sz w:val="24"/>
                <w:szCs w:val="24"/>
                <w:lang w:val="en-US" w:eastAsia="zh-CN"/>
              </w:rPr>
              <w:t>管理</w:t>
            </w:r>
          </w:p>
        </w:tc>
        <w:tc>
          <w:tcPr>
            <w:tcW w:w="1798" w:type="dxa"/>
            <w:vAlign w:val="center"/>
          </w:tcPr>
          <w:p w14:paraId="6B08593D">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采用讲练结合的教学方法和项目式的教学方法。每个项目由若干任务组成，每个项目按“项目情景、项目任务、技术要点、任务实现、测试验证、应用场景”的结构组织，有利于教学</w:t>
            </w:r>
          </w:p>
        </w:tc>
        <w:tc>
          <w:tcPr>
            <w:tcW w:w="1695" w:type="dxa"/>
            <w:vAlign w:val="center"/>
          </w:tcPr>
          <w:p w14:paraId="117AFB34">
            <w:pPr>
              <w:pStyle w:val="13"/>
              <w:rPr>
                <w:rFonts w:hint="eastAsia" w:ascii="楷体" w:hAnsi="楷体" w:eastAsia="楷体" w:cs="楷体"/>
                <w:color w:val="000000"/>
                <w:sz w:val="24"/>
                <w:szCs w:val="24"/>
              </w:rPr>
            </w:pPr>
          </w:p>
        </w:tc>
      </w:tr>
      <w:tr w14:paraId="392700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2F252F1C">
            <w:pPr>
              <w:spacing w:before="0" w:after="0" w:line="390" w:lineRule="auto"/>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rPr>
              <w:t>实用网络技术</w:t>
            </w:r>
          </w:p>
        </w:tc>
        <w:tc>
          <w:tcPr>
            <w:tcW w:w="1738" w:type="dxa"/>
            <w:vAlign w:val="center"/>
          </w:tcPr>
          <w:p w14:paraId="2EEA69AA">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通过本课程的学习，使学生能够掌握TCP/IP协议基础，掌握交换、路由等网络基本概念与原理，熟悉交换机、路由器等网络设备与网络应用服务的基本配置，掌握中、小企业信息化建设和管理必备的基本</w:t>
            </w:r>
            <w:r>
              <w:rPr>
                <w:rFonts w:hint="eastAsia" w:ascii="楷体" w:hAnsi="楷体" w:eastAsia="楷体" w:cs="楷体"/>
                <w:sz w:val="24"/>
                <w:szCs w:val="24"/>
                <w:lang w:val="en-US" w:eastAsia="zh-CN"/>
              </w:rPr>
              <w:t>知识与技术</w:t>
            </w:r>
          </w:p>
        </w:tc>
        <w:tc>
          <w:tcPr>
            <w:tcW w:w="1622" w:type="dxa"/>
            <w:vAlign w:val="center"/>
          </w:tcPr>
          <w:p w14:paraId="6185B533">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（1）认识网络；（2）共享式局域网组网；（3）交换式局域网组网；（4）无线局域网组网；（5）网络互联</w:t>
            </w:r>
          </w:p>
        </w:tc>
        <w:tc>
          <w:tcPr>
            <w:tcW w:w="1798" w:type="dxa"/>
            <w:vAlign w:val="center"/>
          </w:tcPr>
          <w:p w14:paraId="464A9603">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在教学过程中，应立足于加强学生实际操作能力的培养，采用项目教学，以工作任务引领提高学生学习兴趣，激发学生的成就动机</w:t>
            </w:r>
          </w:p>
        </w:tc>
        <w:tc>
          <w:tcPr>
            <w:tcW w:w="1695" w:type="dxa"/>
            <w:vAlign w:val="center"/>
          </w:tcPr>
          <w:p w14:paraId="5B88EE77">
            <w:pPr>
              <w:pStyle w:val="13"/>
              <w:rPr>
                <w:rFonts w:hint="eastAsia" w:ascii="楷体" w:hAnsi="楷体" w:eastAsia="楷体" w:cs="楷体"/>
                <w:color w:val="000000"/>
                <w:sz w:val="24"/>
                <w:szCs w:val="24"/>
              </w:rPr>
            </w:pPr>
          </w:p>
        </w:tc>
      </w:tr>
      <w:tr w14:paraId="03D127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34F9E53E">
            <w:pPr>
              <w:spacing w:before="0" w:after="0" w:line="390" w:lineRule="auto"/>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rPr>
              <w:t>网络协议分析</w:t>
            </w:r>
          </w:p>
        </w:tc>
        <w:tc>
          <w:tcPr>
            <w:tcW w:w="1738" w:type="dxa"/>
            <w:vAlign w:val="center"/>
          </w:tcPr>
          <w:p w14:paraId="523CA303">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通过本课程的学习，使学生能够掌握：应用工具软件对网络协议及流量分析，解决网络故障的知识与能力；应用网络安全产品构建安全网络环境的知识与能力</w:t>
            </w:r>
          </w:p>
        </w:tc>
        <w:tc>
          <w:tcPr>
            <w:tcW w:w="1622" w:type="dxa"/>
            <w:vAlign w:val="center"/>
          </w:tcPr>
          <w:p w14:paraId="1E3262FE">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（1）熟练掌握SnifferPro软件的使用；（2）理解TCP/IP的层次结构与网络通信工作原理；（3）了解网络接口、网络层、传输层和应用</w:t>
            </w:r>
            <w:r>
              <w:rPr>
                <w:rFonts w:hint="eastAsia" w:ascii="楷体" w:hAnsi="楷体" w:eastAsia="楷体" w:cs="楷体"/>
                <w:sz w:val="24"/>
                <w:szCs w:val="24"/>
                <w:lang w:val="en-US" w:eastAsia="zh-CN"/>
              </w:rPr>
              <w:t>层</w:t>
            </w:r>
          </w:p>
        </w:tc>
        <w:tc>
          <w:tcPr>
            <w:tcW w:w="1798" w:type="dxa"/>
            <w:vAlign w:val="center"/>
          </w:tcPr>
          <w:p w14:paraId="77D0EED4">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本课程教学的关键是现场教学，以不同的网络案例为载体，在教学过程中，教师示范和学生分组操作训练互动，学生提问与教师解答、指导有机结合</w:t>
            </w:r>
          </w:p>
        </w:tc>
        <w:tc>
          <w:tcPr>
            <w:tcW w:w="1695" w:type="dxa"/>
            <w:vAlign w:val="top"/>
          </w:tcPr>
          <w:p w14:paraId="34B930BE">
            <w:pPr>
              <w:pStyle w:val="13"/>
              <w:rPr>
                <w:rFonts w:hint="eastAsia" w:ascii="楷体" w:hAnsi="楷体" w:eastAsia="楷体" w:cs="楷体"/>
                <w:color w:val="000000"/>
                <w:sz w:val="24"/>
                <w:szCs w:val="24"/>
              </w:rPr>
            </w:pPr>
          </w:p>
        </w:tc>
      </w:tr>
      <w:tr w14:paraId="3A3613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2AC8F059">
            <w:pPr>
              <w:spacing w:before="0" w:after="0" w:line="390" w:lineRule="auto"/>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rPr>
              <w:t>网络服务器架设</w:t>
            </w:r>
          </w:p>
        </w:tc>
        <w:tc>
          <w:tcPr>
            <w:tcW w:w="1738" w:type="dxa"/>
            <w:vAlign w:val="center"/>
          </w:tcPr>
          <w:p w14:paraId="7298A617">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highlight w:val="none"/>
              </w:rPr>
              <w:t>通过本课程的学习，使学生能够掌握Windows网络操作系统的基本概念、网络服务器的基本原理和系统结构，掌握Windows网络操作系统的安装、系统管理。</w:t>
            </w:r>
          </w:p>
        </w:tc>
        <w:tc>
          <w:tcPr>
            <w:tcW w:w="1622" w:type="dxa"/>
            <w:vAlign w:val="center"/>
          </w:tcPr>
          <w:p w14:paraId="29C8472A">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highlight w:val="none"/>
              </w:rPr>
              <w:t>（1）windows的安装与配置；（2）用户和组管理（3）管理文件和文件夹资源；（4）路由服务器（5）ftp服务器</w:t>
            </w:r>
          </w:p>
        </w:tc>
        <w:tc>
          <w:tcPr>
            <w:tcW w:w="1798" w:type="dxa"/>
            <w:vAlign w:val="center"/>
          </w:tcPr>
          <w:p w14:paraId="12E330AB">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highlight w:val="none"/>
              </w:rPr>
              <w:t>本课程应注意加强实例教学，注重实际操作能力的培养。建议本课程尽量安排在网络实训机房上课。建议采用以任务或项目为导向、以网络服务器搭建与管理为主要内容的</w:t>
            </w:r>
            <w:r>
              <w:rPr>
                <w:rFonts w:hint="eastAsia" w:ascii="楷体" w:hAnsi="楷体" w:eastAsia="楷体" w:cs="楷体"/>
                <w:sz w:val="24"/>
                <w:szCs w:val="24"/>
                <w:highlight w:val="none"/>
                <w:lang w:val="en-US" w:eastAsia="zh-CN"/>
              </w:rPr>
              <w:t>项目式教学模式</w:t>
            </w:r>
          </w:p>
        </w:tc>
        <w:tc>
          <w:tcPr>
            <w:tcW w:w="1695" w:type="dxa"/>
            <w:vAlign w:val="top"/>
          </w:tcPr>
          <w:p w14:paraId="34361162">
            <w:pPr>
              <w:pStyle w:val="13"/>
              <w:rPr>
                <w:rFonts w:hint="eastAsia" w:ascii="楷体" w:hAnsi="楷体" w:eastAsia="楷体" w:cs="楷体"/>
                <w:color w:val="000000"/>
                <w:sz w:val="24"/>
                <w:szCs w:val="24"/>
              </w:rPr>
            </w:pPr>
          </w:p>
        </w:tc>
      </w:tr>
      <w:tr w14:paraId="41E469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2F7E5621">
            <w:pPr>
              <w:spacing w:before="0" w:after="0" w:line="390" w:lineRule="auto"/>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rPr>
              <w:t>网络安全设备配置与管理</w:t>
            </w:r>
          </w:p>
        </w:tc>
        <w:tc>
          <w:tcPr>
            <w:tcW w:w="1738" w:type="dxa"/>
            <w:vAlign w:val="center"/>
          </w:tcPr>
          <w:p w14:paraId="29163644">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通过本课程的学习，使学生能够掌握应用工具软件对网络协议及流量分析，解决网络故障的知识与能力；应用网络安全产品构建安全网络环境的知识与能力。</w:t>
            </w:r>
          </w:p>
        </w:tc>
        <w:tc>
          <w:tcPr>
            <w:tcW w:w="1622" w:type="dxa"/>
            <w:vAlign w:val="center"/>
          </w:tcPr>
          <w:p w14:paraId="6D4A1528">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（1）病毒分析与防范；（2）防火墙技术与部署；（3）入侵检测与防护；（4）VPN技术与应用；（5）综合实训</w:t>
            </w:r>
          </w:p>
        </w:tc>
        <w:tc>
          <w:tcPr>
            <w:tcW w:w="1798" w:type="dxa"/>
            <w:vAlign w:val="center"/>
          </w:tcPr>
          <w:p w14:paraId="31C353DE">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在教学过程中，应立足于加强学生实际操作能力的培养，根据高职学生的特点，理论知识适用为宜，增加实际应用的实训项目，提高学生学习兴趣。</w:t>
            </w:r>
          </w:p>
        </w:tc>
        <w:tc>
          <w:tcPr>
            <w:tcW w:w="1695" w:type="dxa"/>
            <w:vAlign w:val="top"/>
          </w:tcPr>
          <w:p w14:paraId="13A9995F">
            <w:pPr>
              <w:pStyle w:val="13"/>
              <w:rPr>
                <w:rFonts w:hint="eastAsia" w:ascii="楷体" w:hAnsi="楷体" w:eastAsia="楷体" w:cs="楷体"/>
                <w:color w:val="000000"/>
                <w:sz w:val="24"/>
                <w:szCs w:val="24"/>
              </w:rPr>
            </w:pPr>
          </w:p>
        </w:tc>
      </w:tr>
      <w:tr w14:paraId="765FBF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6065419C">
            <w:pPr>
              <w:spacing w:before="0" w:after="0" w:line="390" w:lineRule="auto"/>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rPr>
              <w:t>服务器集群部署与运维</w:t>
            </w:r>
          </w:p>
        </w:tc>
        <w:tc>
          <w:tcPr>
            <w:tcW w:w="1738" w:type="dxa"/>
            <w:vAlign w:val="center"/>
          </w:tcPr>
          <w:p w14:paraId="2042B2F8">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通过本课程的学习，使学生能够掌握Nginx、LNMP+WORDPRESS、zookeeper、kafka等主流服务和集群的部署方法，并能在上面进行</w:t>
            </w:r>
            <w:r>
              <w:rPr>
                <w:rFonts w:hint="eastAsia" w:ascii="楷体" w:hAnsi="楷体" w:eastAsia="楷体" w:cs="楷体"/>
                <w:sz w:val="24"/>
                <w:szCs w:val="24"/>
                <w:highlight w:val="none"/>
              </w:rPr>
              <w:t>一定的运维管理。培养学生勤奋</w:t>
            </w:r>
            <w:r>
              <w:rPr>
                <w:rFonts w:hint="eastAsia" w:ascii="楷体" w:hAnsi="楷体" w:eastAsia="楷体" w:cs="楷体"/>
                <w:sz w:val="24"/>
                <w:szCs w:val="24"/>
                <w:highlight w:val="none"/>
                <w:lang w:val="en-US" w:eastAsia="zh-CN"/>
              </w:rPr>
              <w:t>钻研学习精神</w:t>
            </w:r>
          </w:p>
        </w:tc>
        <w:tc>
          <w:tcPr>
            <w:tcW w:w="1622" w:type="dxa"/>
            <w:vAlign w:val="center"/>
          </w:tcPr>
          <w:p w14:paraId="3747C04A">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（1）部署主从数据库；（2）部署Nginx服务；（3）分布式部署LNMP+WORDPRESS等内容。</w:t>
            </w:r>
          </w:p>
        </w:tc>
        <w:tc>
          <w:tcPr>
            <w:tcW w:w="1798" w:type="dxa"/>
            <w:vAlign w:val="center"/>
          </w:tcPr>
          <w:p w14:paraId="2E939F06">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建议采用以任务或项目为导向，采用讲练结合的教学方法和启发式的教学方法。</w:t>
            </w:r>
          </w:p>
        </w:tc>
        <w:tc>
          <w:tcPr>
            <w:tcW w:w="1695" w:type="dxa"/>
            <w:vAlign w:val="top"/>
          </w:tcPr>
          <w:p w14:paraId="49979C9B">
            <w:pPr>
              <w:pStyle w:val="13"/>
              <w:rPr>
                <w:rFonts w:hint="eastAsia" w:ascii="楷体" w:hAnsi="楷体" w:eastAsia="楷体" w:cs="楷体"/>
                <w:color w:val="000000"/>
                <w:sz w:val="24"/>
                <w:szCs w:val="24"/>
              </w:rPr>
            </w:pPr>
          </w:p>
        </w:tc>
      </w:tr>
    </w:tbl>
    <w:p w14:paraId="434AD670">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3.其他专业课程</w:t>
      </w:r>
    </w:p>
    <w:tbl>
      <w:tblPr>
        <w:tblStyle w:val="6"/>
        <w:tblW w:w="861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722"/>
        <w:gridCol w:w="1740"/>
        <w:gridCol w:w="1695"/>
        <w:gridCol w:w="1725"/>
        <w:gridCol w:w="1735"/>
      </w:tblGrid>
      <w:tr w14:paraId="6E89DF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52302D95">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课程名称</w:t>
            </w:r>
          </w:p>
        </w:tc>
        <w:tc>
          <w:tcPr>
            <w:tcW w:w="1740" w:type="dxa"/>
            <w:vAlign w:val="center"/>
          </w:tcPr>
          <w:p w14:paraId="0901C586">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课程目标</w:t>
            </w:r>
          </w:p>
        </w:tc>
        <w:tc>
          <w:tcPr>
            <w:tcW w:w="1695" w:type="dxa"/>
            <w:vAlign w:val="center"/>
          </w:tcPr>
          <w:p w14:paraId="21DED82A">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主要内容</w:t>
            </w:r>
          </w:p>
        </w:tc>
        <w:tc>
          <w:tcPr>
            <w:tcW w:w="1725" w:type="dxa"/>
            <w:vAlign w:val="center"/>
          </w:tcPr>
          <w:p w14:paraId="4C81FCFE">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教学要求</w:t>
            </w:r>
          </w:p>
        </w:tc>
        <w:tc>
          <w:tcPr>
            <w:tcW w:w="1735" w:type="dxa"/>
            <w:vAlign w:val="center"/>
          </w:tcPr>
          <w:p w14:paraId="40A0CF44">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备注</w:t>
            </w:r>
          </w:p>
        </w:tc>
      </w:tr>
    </w:tbl>
    <w:tbl>
      <w:tblPr>
        <w:tblStyle w:val="14"/>
        <w:tblW w:w="861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722"/>
        <w:gridCol w:w="1740"/>
        <w:gridCol w:w="1695"/>
        <w:gridCol w:w="1725"/>
        <w:gridCol w:w="1735"/>
      </w:tblGrid>
      <w:tr w14:paraId="77D83C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2E7B928E">
            <w:pPr>
              <w:spacing w:before="0" w:after="0" w:line="390" w:lineRule="auto"/>
              <w:jc w:val="center"/>
              <w:rPr>
                <w:rFonts w:hint="eastAsia" w:ascii="楷体" w:hAnsi="楷体" w:eastAsia="楷体" w:cs="楷体"/>
                <w:sz w:val="24"/>
                <w:szCs w:val="24"/>
              </w:rPr>
            </w:pPr>
            <w:r>
              <w:rPr>
                <w:rFonts w:hint="eastAsia" w:ascii="楷体" w:hAnsi="楷体" w:eastAsia="楷体" w:cs="楷体"/>
                <w:sz w:val="24"/>
                <w:szCs w:val="24"/>
              </w:rPr>
              <w:t>虚拟化系统部署与运维</w:t>
            </w:r>
          </w:p>
        </w:tc>
        <w:tc>
          <w:tcPr>
            <w:tcW w:w="1740" w:type="dxa"/>
            <w:vAlign w:val="center"/>
          </w:tcPr>
          <w:p w14:paraId="195088EC">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通过本课程的学习，使学生能够掌握虚拟化系统的安装、配置和日常运维的能力</w:t>
            </w:r>
          </w:p>
        </w:tc>
        <w:tc>
          <w:tcPr>
            <w:tcW w:w="1695" w:type="dxa"/>
            <w:vAlign w:val="center"/>
          </w:tcPr>
          <w:p w14:paraId="22AA385A">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（1）虚拟化软件定义；（2）虚拟化软件安装和配置；虚拟化软件运维</w:t>
            </w:r>
          </w:p>
        </w:tc>
        <w:tc>
          <w:tcPr>
            <w:tcW w:w="1725" w:type="dxa"/>
            <w:vAlign w:val="center"/>
          </w:tcPr>
          <w:p w14:paraId="1D960A89">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在教学过程中，应立足于加强学生实际操作能力的培养，根据高职学生的特点，理论知识适用为宜，增加实际应用的实训项目，提高学生学习兴趣</w:t>
            </w:r>
          </w:p>
        </w:tc>
        <w:tc>
          <w:tcPr>
            <w:tcW w:w="1735" w:type="dxa"/>
            <w:vAlign w:val="center"/>
          </w:tcPr>
          <w:p w14:paraId="6BC9A1CC">
            <w:pPr>
              <w:spacing w:before="0" w:after="0" w:line="390" w:lineRule="auto"/>
              <w:jc w:val="center"/>
              <w:rPr>
                <w:rFonts w:hint="eastAsia" w:ascii="楷体" w:hAnsi="楷体" w:eastAsia="楷体" w:cs="楷体"/>
                <w:sz w:val="24"/>
                <w:szCs w:val="24"/>
              </w:rPr>
            </w:pPr>
          </w:p>
        </w:tc>
      </w:tr>
      <w:tr w14:paraId="262FD3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5A21A000">
            <w:pPr>
              <w:spacing w:before="0" w:after="0" w:line="390" w:lineRule="auto"/>
              <w:jc w:val="center"/>
              <w:rPr>
                <w:rFonts w:hint="eastAsia" w:ascii="楷体" w:hAnsi="楷体" w:eastAsia="楷体" w:cs="楷体"/>
                <w:sz w:val="24"/>
                <w:szCs w:val="24"/>
              </w:rPr>
            </w:pPr>
            <w:r>
              <w:rPr>
                <w:rFonts w:hint="eastAsia" w:ascii="楷体" w:hAnsi="楷体" w:eastAsia="楷体" w:cs="楷体"/>
                <w:sz w:val="24"/>
                <w:szCs w:val="24"/>
              </w:rPr>
              <w:t>数据结构</w:t>
            </w:r>
          </w:p>
        </w:tc>
        <w:tc>
          <w:tcPr>
            <w:tcW w:w="1740" w:type="dxa"/>
            <w:vAlign w:val="center"/>
          </w:tcPr>
          <w:p w14:paraId="38E612F1">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通过本课程的学习，使学生能够掌握基本的数据结构原理，包括数组、队列、树、基本的算法等内容</w:t>
            </w:r>
          </w:p>
        </w:tc>
        <w:tc>
          <w:tcPr>
            <w:tcW w:w="1695" w:type="dxa"/>
            <w:vAlign w:val="center"/>
          </w:tcPr>
          <w:p w14:paraId="1F5E50F9">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（1）数组；（2）队列；（3）递归；（4）树；（5）堆；（6）栈</w:t>
            </w:r>
          </w:p>
        </w:tc>
        <w:tc>
          <w:tcPr>
            <w:tcW w:w="1725" w:type="dxa"/>
            <w:vAlign w:val="center"/>
          </w:tcPr>
          <w:p w14:paraId="00EE8DE7">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在教学过程中，应立足于加强学生实际操作能力的培养，根据高职学生的特点，理论知识适用为宜，增加实际应用的实训项目，提高学生学习兴趣</w:t>
            </w:r>
          </w:p>
        </w:tc>
        <w:tc>
          <w:tcPr>
            <w:tcW w:w="1735" w:type="dxa"/>
            <w:vAlign w:val="center"/>
          </w:tcPr>
          <w:p w14:paraId="0B161368">
            <w:pPr>
              <w:spacing w:before="0" w:after="0" w:line="390" w:lineRule="auto"/>
              <w:jc w:val="center"/>
              <w:rPr>
                <w:rFonts w:hint="eastAsia" w:ascii="楷体" w:hAnsi="楷体" w:eastAsia="楷体" w:cs="楷体"/>
                <w:sz w:val="24"/>
                <w:szCs w:val="24"/>
              </w:rPr>
            </w:pPr>
          </w:p>
        </w:tc>
      </w:tr>
      <w:tr w14:paraId="37864B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30575FF1">
            <w:pPr>
              <w:spacing w:before="0" w:after="0" w:line="390" w:lineRule="auto"/>
              <w:jc w:val="center"/>
              <w:rPr>
                <w:rFonts w:hint="eastAsia" w:ascii="楷体" w:hAnsi="楷体" w:eastAsia="楷体" w:cs="楷体"/>
                <w:sz w:val="24"/>
                <w:szCs w:val="24"/>
              </w:rPr>
            </w:pPr>
            <w:r>
              <w:rPr>
                <w:rFonts w:hint="eastAsia" w:ascii="楷体" w:hAnsi="楷体" w:eastAsia="楷体" w:cs="楷体"/>
                <w:sz w:val="24"/>
                <w:szCs w:val="24"/>
              </w:rPr>
              <w:t>IPv6技术</w:t>
            </w:r>
          </w:p>
        </w:tc>
        <w:tc>
          <w:tcPr>
            <w:tcW w:w="1740" w:type="dxa"/>
            <w:vAlign w:val="center"/>
          </w:tcPr>
          <w:p w14:paraId="6F70CB8C">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通过本课程的学习，使学生能够掌握IPv6的基础知识，理解IPv6的邻居发现协议及其重要的使用场合，理解IPv6路由协议和安全技术，掌握IPv6组播的原理</w:t>
            </w:r>
          </w:p>
        </w:tc>
        <w:tc>
          <w:tcPr>
            <w:tcW w:w="1695" w:type="dxa"/>
            <w:vAlign w:val="center"/>
          </w:tcPr>
          <w:p w14:paraId="38F62D12">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（1）IPv6基础；（2）IPv6邻居发现；（3）DHCPv6和DNS；（4）IPv6路由协议；（5）IPv6安全技术</w:t>
            </w:r>
          </w:p>
        </w:tc>
        <w:tc>
          <w:tcPr>
            <w:tcW w:w="1725" w:type="dxa"/>
            <w:vAlign w:val="center"/>
          </w:tcPr>
          <w:p w14:paraId="42821438">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建议采用以任务或项目为导向、以网络设备ipv6配置方法为主要内容的教材。采用讲练结合的教学方法和启发式的教学方法</w:t>
            </w:r>
          </w:p>
        </w:tc>
        <w:tc>
          <w:tcPr>
            <w:tcW w:w="1735" w:type="dxa"/>
            <w:vAlign w:val="center"/>
          </w:tcPr>
          <w:p w14:paraId="71E71AD3">
            <w:pPr>
              <w:spacing w:before="0" w:after="0" w:line="390" w:lineRule="auto"/>
              <w:jc w:val="center"/>
              <w:rPr>
                <w:rFonts w:hint="eastAsia" w:ascii="楷体" w:hAnsi="楷体" w:eastAsia="楷体" w:cs="楷体"/>
                <w:sz w:val="24"/>
                <w:szCs w:val="24"/>
              </w:rPr>
            </w:pPr>
          </w:p>
        </w:tc>
      </w:tr>
      <w:tr w14:paraId="78A83A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2DB1514F">
            <w:pPr>
              <w:spacing w:before="0" w:after="0" w:line="390" w:lineRule="auto"/>
              <w:jc w:val="center"/>
              <w:rPr>
                <w:rFonts w:hint="eastAsia" w:ascii="楷体" w:hAnsi="楷体" w:eastAsia="楷体" w:cs="楷体"/>
                <w:sz w:val="24"/>
                <w:szCs w:val="24"/>
              </w:rPr>
            </w:pPr>
            <w:r>
              <w:rPr>
                <w:rFonts w:hint="eastAsia" w:ascii="楷体" w:hAnsi="楷体" w:eastAsia="楷体" w:cs="楷体"/>
                <w:sz w:val="24"/>
                <w:szCs w:val="24"/>
              </w:rPr>
              <w:t>人工智能导论</w:t>
            </w:r>
          </w:p>
        </w:tc>
        <w:tc>
          <w:tcPr>
            <w:tcW w:w="1740" w:type="dxa"/>
            <w:vAlign w:val="center"/>
          </w:tcPr>
          <w:p w14:paraId="1D3AC494">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通过本课程的学习，使学生能够掌握人工智能的发展状况与研究内容</w:t>
            </w:r>
          </w:p>
        </w:tc>
        <w:tc>
          <w:tcPr>
            <w:tcW w:w="1695" w:type="dxa"/>
            <w:vAlign w:val="center"/>
          </w:tcPr>
          <w:p w14:paraId="078B7346">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(1)人工智能概述(2)人工智能理论基础(3)人工智能典型应用场景(4)人工智能在各自专业领域的应用</w:t>
            </w:r>
          </w:p>
        </w:tc>
        <w:tc>
          <w:tcPr>
            <w:tcW w:w="1725" w:type="dxa"/>
            <w:vAlign w:val="center"/>
          </w:tcPr>
          <w:p w14:paraId="1B8927C8">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融合多媒体课件、教学案例、网上资源、实训基地等为一体实施模块化教学，启发学生对人工智能和专业的兴趣</w:t>
            </w:r>
          </w:p>
        </w:tc>
        <w:tc>
          <w:tcPr>
            <w:tcW w:w="1735" w:type="dxa"/>
            <w:vAlign w:val="center"/>
          </w:tcPr>
          <w:p w14:paraId="3637F403">
            <w:pPr>
              <w:spacing w:before="0" w:after="0" w:line="390" w:lineRule="auto"/>
              <w:jc w:val="center"/>
              <w:rPr>
                <w:rFonts w:hint="eastAsia" w:ascii="楷体" w:hAnsi="楷体" w:eastAsia="楷体" w:cs="楷体"/>
                <w:sz w:val="24"/>
                <w:szCs w:val="24"/>
              </w:rPr>
            </w:pPr>
          </w:p>
        </w:tc>
      </w:tr>
      <w:tr w14:paraId="2381CB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6E6BDE12">
            <w:pPr>
              <w:spacing w:before="0" w:after="0" w:line="390" w:lineRule="auto"/>
              <w:jc w:val="center"/>
              <w:rPr>
                <w:rFonts w:hint="eastAsia" w:ascii="楷体" w:hAnsi="楷体" w:eastAsia="楷体" w:cs="楷体"/>
                <w:sz w:val="24"/>
                <w:szCs w:val="24"/>
              </w:rPr>
            </w:pPr>
            <w:r>
              <w:rPr>
                <w:rFonts w:hint="eastAsia" w:ascii="楷体" w:hAnsi="楷体" w:eastAsia="楷体" w:cs="楷体"/>
                <w:sz w:val="24"/>
                <w:szCs w:val="24"/>
              </w:rPr>
              <w:t>无线局域网组建</w:t>
            </w:r>
          </w:p>
        </w:tc>
        <w:tc>
          <w:tcPr>
            <w:tcW w:w="1740" w:type="dxa"/>
            <w:vAlign w:val="center"/>
          </w:tcPr>
          <w:p w14:paraId="511B6DE0">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通过本课程的学习，使学生能够掌握局域网、虚拟网、无线网络等主流无线网络的配置方法，并能在上面进行一定的网络运维管理</w:t>
            </w:r>
          </w:p>
        </w:tc>
        <w:tc>
          <w:tcPr>
            <w:tcW w:w="1695" w:type="dxa"/>
            <w:vAlign w:val="center"/>
          </w:tcPr>
          <w:p w14:paraId="273287CE">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（1）项目1</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局域网；（2）项目2</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VLAN虚拟局域网；（3）项目3</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Wi-Fi无线局域网；（4）项目4</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GSM/GPRS无线模块开通</w:t>
            </w:r>
          </w:p>
        </w:tc>
        <w:tc>
          <w:tcPr>
            <w:tcW w:w="1725" w:type="dxa"/>
            <w:vAlign w:val="center"/>
          </w:tcPr>
          <w:p w14:paraId="6CCB5CF9">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在教学过程中，应立足于加强学生实际操作能力的培养，根据高职学生的特点，理论知识适用为宜，增加实际应用的实训项目，提高学生学习兴趣</w:t>
            </w:r>
          </w:p>
        </w:tc>
        <w:tc>
          <w:tcPr>
            <w:tcW w:w="1735" w:type="dxa"/>
            <w:vAlign w:val="center"/>
          </w:tcPr>
          <w:p w14:paraId="13835A1E">
            <w:pPr>
              <w:spacing w:before="0" w:after="0" w:line="390" w:lineRule="auto"/>
              <w:jc w:val="center"/>
              <w:rPr>
                <w:rFonts w:hint="eastAsia" w:ascii="楷体" w:hAnsi="楷体" w:eastAsia="楷体" w:cs="楷体"/>
                <w:sz w:val="24"/>
                <w:szCs w:val="24"/>
              </w:rPr>
            </w:pPr>
          </w:p>
        </w:tc>
      </w:tr>
      <w:tr w14:paraId="41759C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6AC71551">
            <w:pPr>
              <w:spacing w:before="0" w:after="0" w:line="390" w:lineRule="auto"/>
              <w:jc w:val="center"/>
              <w:rPr>
                <w:rFonts w:hint="eastAsia" w:ascii="楷体" w:hAnsi="楷体" w:eastAsia="楷体" w:cs="楷体"/>
                <w:sz w:val="24"/>
                <w:szCs w:val="24"/>
              </w:rPr>
            </w:pPr>
            <w:r>
              <w:rPr>
                <w:rFonts w:hint="eastAsia" w:ascii="楷体" w:hAnsi="楷体" w:eastAsia="楷体" w:cs="楷体"/>
                <w:sz w:val="24"/>
                <w:szCs w:val="24"/>
              </w:rPr>
              <w:t>网络项目管理</w:t>
            </w:r>
          </w:p>
        </w:tc>
        <w:tc>
          <w:tcPr>
            <w:tcW w:w="1740" w:type="dxa"/>
            <w:vAlign w:val="center"/>
          </w:tcPr>
          <w:p w14:paraId="2AA52B3C">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通过本课程的学习，使学生能够掌握项目管理的基本理论知识，掌握项目管理的工具和技术：学生应该了解项目管理的工具和技术，如PMBOK、项目计划、风险分析、资源分配等。熟悉项目管理的流程和方法</w:t>
            </w:r>
          </w:p>
        </w:tc>
        <w:tc>
          <w:tcPr>
            <w:tcW w:w="1695" w:type="dxa"/>
            <w:vAlign w:val="center"/>
          </w:tcPr>
          <w:p w14:paraId="77D808C4">
            <w:pPr>
              <w:spacing w:before="0" w:after="0" w:line="390" w:lineRule="auto"/>
              <w:jc w:val="left"/>
              <w:rPr>
                <w:rFonts w:hint="eastAsia" w:ascii="楷体" w:hAnsi="楷体" w:eastAsia="楷体" w:cs="楷体"/>
                <w:sz w:val="24"/>
                <w:szCs w:val="24"/>
                <w:lang w:val="en-US" w:eastAsia="zh-CN"/>
              </w:rPr>
            </w:pPr>
            <w:r>
              <w:rPr>
                <w:rFonts w:hint="eastAsia" w:ascii="楷体" w:hAnsi="楷体" w:eastAsia="楷体" w:cs="楷体"/>
                <w:sz w:val="24"/>
                <w:szCs w:val="24"/>
              </w:rPr>
              <w:t>（1）项目管理基础知识（2）项目规划（3）项目执行和监控（4）团队管理（5）项目收尾和成果验收（6）网络项目管</w:t>
            </w:r>
            <w:r>
              <w:rPr>
                <w:rFonts w:hint="eastAsia" w:ascii="楷体" w:hAnsi="楷体" w:eastAsia="楷体" w:cs="楷体"/>
                <w:sz w:val="24"/>
                <w:szCs w:val="24"/>
                <w:lang w:val="en-US" w:eastAsia="zh-CN"/>
              </w:rPr>
              <w:t>理与实践</w:t>
            </w:r>
          </w:p>
        </w:tc>
        <w:tc>
          <w:tcPr>
            <w:tcW w:w="1725" w:type="dxa"/>
            <w:vAlign w:val="center"/>
          </w:tcPr>
          <w:p w14:paraId="45A34AB2">
            <w:pPr>
              <w:spacing w:before="0" w:after="0" w:line="390" w:lineRule="auto"/>
              <w:jc w:val="left"/>
              <w:rPr>
                <w:rFonts w:hint="eastAsia" w:ascii="楷体" w:hAnsi="楷体" w:eastAsia="楷体" w:cs="楷体"/>
                <w:sz w:val="24"/>
                <w:szCs w:val="24"/>
                <w:lang w:val="en-US" w:eastAsia="zh-CN"/>
              </w:rPr>
            </w:pPr>
            <w:r>
              <w:rPr>
                <w:rFonts w:hint="eastAsia" w:ascii="楷体" w:hAnsi="楷体" w:eastAsia="楷体" w:cs="楷体"/>
                <w:sz w:val="24"/>
                <w:szCs w:val="24"/>
              </w:rPr>
              <w:t>（1）利用慕课、微课、视频公开课等在线课程资源进行教学应用与管理；（2）教学评价多元化，注重过程评价；（3）配备多媒体教室，提升信息化教学</w:t>
            </w:r>
            <w:r>
              <w:rPr>
                <w:rFonts w:hint="eastAsia" w:ascii="楷体" w:hAnsi="楷体" w:eastAsia="楷体" w:cs="楷体"/>
                <w:sz w:val="24"/>
                <w:szCs w:val="24"/>
                <w:lang w:val="en-US" w:eastAsia="zh-CN"/>
              </w:rPr>
              <w:t>水平</w:t>
            </w:r>
          </w:p>
        </w:tc>
        <w:tc>
          <w:tcPr>
            <w:tcW w:w="1735" w:type="dxa"/>
            <w:vAlign w:val="center"/>
          </w:tcPr>
          <w:p w14:paraId="70CB6E4A">
            <w:pPr>
              <w:spacing w:before="0" w:after="0" w:line="390" w:lineRule="auto"/>
              <w:jc w:val="center"/>
              <w:rPr>
                <w:rFonts w:hint="eastAsia" w:ascii="楷体" w:hAnsi="楷体" w:eastAsia="楷体" w:cs="楷体"/>
                <w:sz w:val="24"/>
                <w:szCs w:val="24"/>
              </w:rPr>
            </w:pPr>
          </w:p>
        </w:tc>
      </w:tr>
      <w:tr w14:paraId="308713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2AEF5716">
            <w:pPr>
              <w:spacing w:before="0" w:after="0" w:line="390" w:lineRule="auto"/>
              <w:jc w:val="center"/>
              <w:rPr>
                <w:rFonts w:hint="eastAsia" w:ascii="楷体" w:hAnsi="楷体" w:eastAsia="楷体" w:cs="楷体"/>
                <w:sz w:val="24"/>
                <w:szCs w:val="24"/>
              </w:rPr>
            </w:pPr>
            <w:r>
              <w:rPr>
                <w:rFonts w:hint="eastAsia" w:ascii="楷体" w:hAnsi="楷体" w:eastAsia="楷体" w:cs="楷体"/>
                <w:sz w:val="24"/>
                <w:szCs w:val="24"/>
              </w:rPr>
              <w:t>企业数据库运维管理</w:t>
            </w:r>
          </w:p>
        </w:tc>
        <w:tc>
          <w:tcPr>
            <w:tcW w:w="1740" w:type="dxa"/>
            <w:vAlign w:val="center"/>
          </w:tcPr>
          <w:p w14:paraId="0E9F6FE1">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通过本课程的学习，使学生能够掌握数据库应用系统开发的基本知识和技能，包括数据库的安装、实例创建、数据表的操作、数据查询、数据库常用对象的创建与使用</w:t>
            </w:r>
          </w:p>
        </w:tc>
        <w:tc>
          <w:tcPr>
            <w:tcW w:w="1695" w:type="dxa"/>
            <w:vAlign w:val="center"/>
          </w:tcPr>
          <w:p w14:paraId="7278302B">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（1）Oracle数据库概述（2）Oracle安装（3）Oracle的连接工具（4）管理表空间</w:t>
            </w:r>
          </w:p>
          <w:p w14:paraId="0B8266D4">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（5）用户管理</w:t>
            </w:r>
          </w:p>
        </w:tc>
        <w:tc>
          <w:tcPr>
            <w:tcW w:w="1725" w:type="dxa"/>
            <w:vAlign w:val="center"/>
          </w:tcPr>
          <w:p w14:paraId="50423121">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在教学过程中应加强学生操作技能的培养，采用案例教学或项目教学，注重以任务引领，提高学生学习兴趣。教学最好在实训室进行，充分体现在“做中学”的理念</w:t>
            </w:r>
          </w:p>
        </w:tc>
        <w:tc>
          <w:tcPr>
            <w:tcW w:w="1735" w:type="dxa"/>
            <w:vAlign w:val="center"/>
          </w:tcPr>
          <w:p w14:paraId="28080E6A">
            <w:pPr>
              <w:spacing w:before="0" w:after="0" w:line="390" w:lineRule="auto"/>
              <w:jc w:val="center"/>
              <w:rPr>
                <w:rFonts w:hint="eastAsia" w:ascii="楷体" w:hAnsi="楷体" w:eastAsia="楷体" w:cs="楷体"/>
                <w:sz w:val="24"/>
                <w:szCs w:val="24"/>
              </w:rPr>
            </w:pPr>
          </w:p>
        </w:tc>
      </w:tr>
      <w:tr w14:paraId="3A0B88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4B6159D0">
            <w:pPr>
              <w:spacing w:before="0" w:after="0" w:line="390" w:lineRule="auto"/>
              <w:jc w:val="center"/>
              <w:rPr>
                <w:rFonts w:hint="eastAsia" w:ascii="楷体" w:hAnsi="楷体" w:eastAsia="楷体" w:cs="楷体"/>
                <w:sz w:val="24"/>
                <w:szCs w:val="24"/>
              </w:rPr>
            </w:pPr>
            <w:r>
              <w:rPr>
                <w:rFonts w:hint="eastAsia" w:ascii="楷体" w:hAnsi="楷体" w:eastAsia="楷体" w:cs="楷体"/>
                <w:sz w:val="24"/>
                <w:szCs w:val="24"/>
              </w:rPr>
              <w:t>大学生数字素养教育</w:t>
            </w:r>
          </w:p>
        </w:tc>
        <w:tc>
          <w:tcPr>
            <w:tcW w:w="1740" w:type="dxa"/>
            <w:vAlign w:val="center"/>
          </w:tcPr>
          <w:p w14:paraId="6E8B7DFA">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通过本课程的学习，使学生能够掌握《提升全民数字素养与技能行动纲要》，培养数字化思维和能力，提高数字资源获取和应用、自由参与数字社会活动的能力，助力思维创新和合作意识培养，提升专业素养</w:t>
            </w:r>
          </w:p>
        </w:tc>
        <w:tc>
          <w:tcPr>
            <w:tcW w:w="1695" w:type="dxa"/>
            <w:vAlign w:val="center"/>
          </w:tcPr>
          <w:p w14:paraId="53A200C6">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主要包括数字素养与信息、计算思维与网络、数字应用与生活、数字沟通与协作、数字安全与防护、数字技术与发展等模块，并融入数字经济、数字中国等社会背景知识</w:t>
            </w:r>
          </w:p>
        </w:tc>
        <w:tc>
          <w:tcPr>
            <w:tcW w:w="1725" w:type="dxa"/>
            <w:vAlign w:val="center"/>
          </w:tcPr>
          <w:p w14:paraId="6F007C0E">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以典型工作任务或案例为载体组织教学单元，主要采取线上线下混合式教学，融入家国情怀、公民素养教育等，树立正确的网络强国观念，全面引导学生数字素养认知与技能提升</w:t>
            </w:r>
          </w:p>
        </w:tc>
        <w:tc>
          <w:tcPr>
            <w:tcW w:w="1735" w:type="dxa"/>
            <w:vAlign w:val="center"/>
          </w:tcPr>
          <w:p w14:paraId="57A742AB">
            <w:pPr>
              <w:spacing w:before="0" w:after="0" w:line="390" w:lineRule="auto"/>
              <w:jc w:val="center"/>
              <w:rPr>
                <w:rFonts w:hint="eastAsia" w:ascii="楷体" w:hAnsi="楷体" w:eastAsia="楷体" w:cs="楷体"/>
                <w:sz w:val="24"/>
                <w:szCs w:val="24"/>
              </w:rPr>
            </w:pPr>
          </w:p>
        </w:tc>
      </w:tr>
      <w:tr w14:paraId="71D690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5A059983">
            <w:pPr>
              <w:spacing w:before="0" w:after="0" w:line="390" w:lineRule="auto"/>
              <w:jc w:val="center"/>
              <w:rPr>
                <w:rFonts w:hint="eastAsia" w:ascii="楷体" w:hAnsi="楷体" w:eastAsia="楷体" w:cs="楷体"/>
                <w:sz w:val="24"/>
                <w:szCs w:val="24"/>
              </w:rPr>
            </w:pPr>
            <w:r>
              <w:rPr>
                <w:rFonts w:hint="eastAsia" w:ascii="楷体" w:hAnsi="楷体" w:eastAsia="楷体" w:cs="楷体"/>
                <w:sz w:val="24"/>
                <w:szCs w:val="24"/>
              </w:rPr>
              <w:t>数据库技术</w:t>
            </w:r>
          </w:p>
        </w:tc>
        <w:tc>
          <w:tcPr>
            <w:tcW w:w="1740" w:type="dxa"/>
            <w:vAlign w:val="center"/>
          </w:tcPr>
          <w:p w14:paraId="57E1F6A8">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通过本课程的学习，使学生能够掌握数据库的基本原理和概念，掌握Mysql数据的建表、数据增删改查操作等</w:t>
            </w:r>
          </w:p>
        </w:tc>
        <w:tc>
          <w:tcPr>
            <w:tcW w:w="1695" w:type="dxa"/>
            <w:vAlign w:val="center"/>
          </w:tcPr>
          <w:p w14:paraId="5B3271BB">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（1）MYSQL数据库入门；</w:t>
            </w:r>
          </w:p>
          <w:p w14:paraId="3F8757BA">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（2）表的基本操作；</w:t>
            </w:r>
          </w:p>
          <w:p w14:paraId="2FAC09C6">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（3）添加更新与删除数据；</w:t>
            </w:r>
          </w:p>
          <w:p w14:paraId="402C7D62">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（4）单表查询；</w:t>
            </w:r>
          </w:p>
          <w:p w14:paraId="064810BC">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（5）多表操作。</w:t>
            </w:r>
          </w:p>
        </w:tc>
        <w:tc>
          <w:tcPr>
            <w:tcW w:w="1725" w:type="dxa"/>
            <w:vAlign w:val="center"/>
          </w:tcPr>
          <w:p w14:paraId="621F468E">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以实用技能为核心的原则选择教学内容，把实际工作中实际问题所需技术点和知识点，进行归纳、分类，融入到一系列的模拟企业真实项目中</w:t>
            </w:r>
          </w:p>
        </w:tc>
        <w:tc>
          <w:tcPr>
            <w:tcW w:w="1735" w:type="dxa"/>
            <w:vAlign w:val="center"/>
          </w:tcPr>
          <w:p w14:paraId="0E0AF058">
            <w:pPr>
              <w:spacing w:before="0" w:after="0" w:line="390" w:lineRule="auto"/>
              <w:jc w:val="center"/>
              <w:rPr>
                <w:rFonts w:hint="eastAsia" w:ascii="楷体" w:hAnsi="楷体" w:eastAsia="楷体" w:cs="楷体"/>
                <w:sz w:val="24"/>
                <w:szCs w:val="24"/>
              </w:rPr>
            </w:pPr>
          </w:p>
        </w:tc>
      </w:tr>
      <w:tr w14:paraId="27D885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7A6D3402">
            <w:pPr>
              <w:spacing w:before="0" w:after="0" w:line="390" w:lineRule="auto"/>
              <w:jc w:val="center"/>
              <w:rPr>
                <w:rFonts w:hint="eastAsia" w:ascii="楷体" w:hAnsi="楷体" w:eastAsia="楷体" w:cs="楷体"/>
                <w:sz w:val="24"/>
                <w:szCs w:val="24"/>
              </w:rPr>
            </w:pPr>
            <w:r>
              <w:rPr>
                <w:rFonts w:hint="eastAsia" w:ascii="楷体" w:hAnsi="楷体" w:eastAsia="楷体" w:cs="楷体"/>
                <w:sz w:val="24"/>
                <w:szCs w:val="24"/>
              </w:rPr>
              <w:t>程序设计基础</w:t>
            </w:r>
          </w:p>
        </w:tc>
        <w:tc>
          <w:tcPr>
            <w:tcW w:w="1740" w:type="dxa"/>
            <w:vAlign w:val="center"/>
          </w:tcPr>
          <w:p w14:paraId="03A1D5EB">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通过本课程的学习，使学生能够掌握一种高级语言程序的基本特点；掌握该语言的基本数据类型及使用方法；掌握该语言常用语句的语法和具体用法；掌握该语言的构造数据类型、函数及其使用方法</w:t>
            </w:r>
          </w:p>
        </w:tc>
        <w:tc>
          <w:tcPr>
            <w:tcW w:w="1695" w:type="dxa"/>
            <w:vAlign w:val="center"/>
          </w:tcPr>
          <w:p w14:paraId="09E66CEA">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（1）认识Python；</w:t>
            </w:r>
          </w:p>
          <w:p w14:paraId="39640F2B">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（2）函数；</w:t>
            </w:r>
          </w:p>
          <w:p w14:paraId="73483F08">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（3）分支与循环；</w:t>
            </w:r>
          </w:p>
          <w:p w14:paraId="2710303A">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（4）列表与元组、字符串与文本文件、字典与集合；</w:t>
            </w:r>
          </w:p>
          <w:p w14:paraId="024B414C">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（5）正则表达式</w:t>
            </w:r>
          </w:p>
        </w:tc>
        <w:tc>
          <w:tcPr>
            <w:tcW w:w="1725" w:type="dxa"/>
            <w:vAlign w:val="center"/>
          </w:tcPr>
          <w:p w14:paraId="1662017E">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（1）结合信息技术和慕课、微课、视频公开课等在线课程在教学中的应用和管理；（2）教学评价多元化，注重过程评价；</w:t>
            </w:r>
          </w:p>
          <w:p w14:paraId="1997C72A">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（3）配备多媒体教室，提升信息化教学水平</w:t>
            </w:r>
          </w:p>
        </w:tc>
        <w:tc>
          <w:tcPr>
            <w:tcW w:w="1735" w:type="dxa"/>
            <w:vAlign w:val="center"/>
          </w:tcPr>
          <w:p w14:paraId="502B033E">
            <w:pPr>
              <w:spacing w:before="0" w:after="0" w:line="390" w:lineRule="auto"/>
              <w:jc w:val="center"/>
              <w:rPr>
                <w:rFonts w:hint="eastAsia" w:ascii="楷体" w:hAnsi="楷体" w:eastAsia="楷体" w:cs="楷体"/>
                <w:sz w:val="24"/>
                <w:szCs w:val="24"/>
              </w:rPr>
            </w:pPr>
          </w:p>
        </w:tc>
      </w:tr>
      <w:tr w14:paraId="56967E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79A49EDC">
            <w:pPr>
              <w:spacing w:before="0" w:after="0" w:line="390" w:lineRule="auto"/>
              <w:jc w:val="center"/>
              <w:rPr>
                <w:rFonts w:hint="eastAsia" w:ascii="楷体" w:hAnsi="楷体" w:eastAsia="楷体" w:cs="楷体"/>
                <w:sz w:val="24"/>
                <w:szCs w:val="24"/>
              </w:rPr>
            </w:pPr>
            <w:r>
              <w:rPr>
                <w:rFonts w:hint="eastAsia" w:ascii="楷体" w:hAnsi="楷体" w:eastAsia="楷体" w:cs="楷体"/>
                <w:sz w:val="24"/>
                <w:szCs w:val="24"/>
              </w:rPr>
              <w:t>网络运行与维护</w:t>
            </w:r>
          </w:p>
        </w:tc>
        <w:tc>
          <w:tcPr>
            <w:tcW w:w="1740" w:type="dxa"/>
            <w:vAlign w:val="center"/>
          </w:tcPr>
          <w:p w14:paraId="3738C227">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通过本课程的学习，使学生能够掌握网络管理的基本原理、网络管理工具、网络测试工具等基本知识、工具和技能</w:t>
            </w:r>
          </w:p>
        </w:tc>
        <w:tc>
          <w:tcPr>
            <w:tcW w:w="1695" w:type="dxa"/>
            <w:vAlign w:val="center"/>
          </w:tcPr>
          <w:p w14:paraId="711BDB13">
            <w:pPr>
              <w:spacing w:before="0" w:after="0" w:line="390" w:lineRule="auto"/>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（1）网络管理岗位认知；</w:t>
            </w:r>
          </w:p>
          <w:p w14:paraId="2BD0626C">
            <w:pPr>
              <w:spacing w:before="0" w:after="0" w:line="390" w:lineRule="auto"/>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（2）网络管理与故障排查导学；</w:t>
            </w:r>
          </w:p>
          <w:p w14:paraId="778A3E47">
            <w:pPr>
              <w:spacing w:before="0" w:after="0" w:line="390" w:lineRule="auto"/>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（3）常见网络故障与排查方法；</w:t>
            </w:r>
          </w:p>
          <w:p w14:paraId="70CC57BC">
            <w:pPr>
              <w:spacing w:before="0" w:after="0" w:line="390" w:lineRule="auto"/>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（4）交换机故障；</w:t>
            </w:r>
          </w:p>
          <w:p w14:paraId="79C0DEA7">
            <w:pPr>
              <w:spacing w:before="0" w:after="0" w:line="390" w:lineRule="auto"/>
              <w:jc w:val="left"/>
              <w:rPr>
                <w:rFonts w:hint="eastAsia" w:ascii="楷体" w:hAnsi="楷体" w:eastAsia="楷体" w:cs="楷体"/>
                <w:sz w:val="24"/>
                <w:szCs w:val="24"/>
                <w:highlight w:val="none"/>
              </w:rPr>
            </w:pPr>
            <w:r>
              <w:rPr>
                <w:rFonts w:hint="eastAsia" w:ascii="楷体" w:hAnsi="楷体" w:eastAsia="楷体" w:cs="楷体"/>
                <w:sz w:val="24"/>
                <w:szCs w:val="24"/>
                <w:highlight w:val="none"/>
              </w:rPr>
              <w:t>（5）路由器故障</w:t>
            </w:r>
          </w:p>
        </w:tc>
        <w:tc>
          <w:tcPr>
            <w:tcW w:w="1725" w:type="dxa"/>
            <w:vAlign w:val="center"/>
          </w:tcPr>
          <w:p w14:paraId="68382091">
            <w:pPr>
              <w:spacing w:before="0" w:after="0" w:line="390" w:lineRule="auto"/>
              <w:jc w:val="left"/>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rPr>
              <w:t>本课程采用以项目为主的模块结构，将理论与实践的内容进行整合。在教学过程中应加强学生操作技能的培养，采用案例教学或项目教学，注重以任务引领，提高学生学习</w:t>
            </w:r>
            <w:r>
              <w:rPr>
                <w:rFonts w:hint="eastAsia" w:ascii="楷体" w:hAnsi="楷体" w:eastAsia="楷体" w:cs="楷体"/>
                <w:sz w:val="24"/>
                <w:szCs w:val="24"/>
                <w:highlight w:val="none"/>
                <w:lang w:val="en-US" w:eastAsia="zh-CN"/>
              </w:rPr>
              <w:t>兴趣和实效</w:t>
            </w:r>
          </w:p>
        </w:tc>
        <w:tc>
          <w:tcPr>
            <w:tcW w:w="1735" w:type="dxa"/>
            <w:vAlign w:val="center"/>
          </w:tcPr>
          <w:p w14:paraId="2DB1EC72">
            <w:pPr>
              <w:spacing w:before="0" w:after="0" w:line="390" w:lineRule="auto"/>
              <w:jc w:val="center"/>
              <w:rPr>
                <w:rFonts w:hint="eastAsia" w:ascii="楷体" w:hAnsi="楷体" w:eastAsia="楷体" w:cs="楷体"/>
                <w:sz w:val="24"/>
                <w:szCs w:val="24"/>
              </w:rPr>
            </w:pPr>
          </w:p>
        </w:tc>
      </w:tr>
    </w:tbl>
    <w:tbl>
      <w:tblPr>
        <w:tblStyle w:val="6"/>
        <w:tblW w:w="861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722"/>
        <w:gridCol w:w="1740"/>
        <w:gridCol w:w="1695"/>
        <w:gridCol w:w="1725"/>
        <w:gridCol w:w="1735"/>
      </w:tblGrid>
      <w:tr w14:paraId="7FD073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43D25060">
            <w:pPr>
              <w:spacing w:before="0" w:after="0" w:line="390" w:lineRule="auto"/>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rPr>
              <w:t>路由交换技术</w:t>
            </w:r>
          </w:p>
        </w:tc>
        <w:tc>
          <w:tcPr>
            <w:tcW w:w="1740" w:type="dxa"/>
            <w:vAlign w:val="center"/>
          </w:tcPr>
          <w:p w14:paraId="786B6194">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通过本课程的学习，使学生能够</w:t>
            </w:r>
            <w:r>
              <w:rPr>
                <w:rFonts w:hint="eastAsia" w:ascii="楷体" w:hAnsi="楷体" w:eastAsia="楷体" w:cs="楷体"/>
                <w:sz w:val="24"/>
                <w:szCs w:val="24"/>
                <w:lang w:val="en-US" w:eastAsia="zh-CN"/>
              </w:rPr>
              <w:t>具备</w:t>
            </w:r>
            <w:r>
              <w:rPr>
                <w:rFonts w:hint="eastAsia" w:ascii="楷体" w:hAnsi="楷体" w:eastAsia="楷体" w:cs="楷体"/>
                <w:sz w:val="24"/>
                <w:szCs w:val="24"/>
              </w:rPr>
              <w:t>常规网络设备的使用与配置能力，以及中小企业网络设计、规划、组建、管理、维护等基本职业能力和可持续发展能力</w:t>
            </w:r>
          </w:p>
        </w:tc>
        <w:tc>
          <w:tcPr>
            <w:tcW w:w="1695" w:type="dxa"/>
            <w:vAlign w:val="center"/>
          </w:tcPr>
          <w:p w14:paraId="239842B0">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（1）网络结构规划与设计；</w:t>
            </w:r>
          </w:p>
          <w:p w14:paraId="10E5F773">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（2）集线器与共享式局域网组网；</w:t>
            </w:r>
          </w:p>
          <w:p w14:paraId="34F9AC02">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（3）HCL模拟器的使用；</w:t>
            </w:r>
          </w:p>
          <w:p w14:paraId="53A3041C">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（4）路由器与网间互联；</w:t>
            </w:r>
          </w:p>
          <w:p w14:paraId="01B4DD8C">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（5）交换机</w:t>
            </w:r>
            <w:r>
              <w:rPr>
                <w:rFonts w:hint="eastAsia" w:ascii="楷体" w:hAnsi="楷体" w:eastAsia="楷体" w:cs="楷体"/>
                <w:sz w:val="24"/>
                <w:szCs w:val="24"/>
                <w:lang w:val="en-US" w:eastAsia="zh-CN"/>
              </w:rPr>
              <w:t>管理和维护</w:t>
            </w:r>
          </w:p>
        </w:tc>
        <w:tc>
          <w:tcPr>
            <w:tcW w:w="1725" w:type="dxa"/>
            <w:vAlign w:val="center"/>
          </w:tcPr>
          <w:p w14:paraId="09134690">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建议采用以任务或项目为导向、以网络设备配置方法为主要内容的教材。</w:t>
            </w:r>
          </w:p>
          <w:p w14:paraId="0F19C181">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采用讲练结合的教学方法和启发式的教学方法</w:t>
            </w:r>
          </w:p>
        </w:tc>
        <w:tc>
          <w:tcPr>
            <w:tcW w:w="1735" w:type="dxa"/>
            <w:vAlign w:val="center"/>
          </w:tcPr>
          <w:p w14:paraId="4D896D1D">
            <w:pPr>
              <w:pStyle w:val="13"/>
              <w:rPr>
                <w:rFonts w:hint="eastAsia" w:ascii="楷体" w:hAnsi="楷体" w:eastAsia="楷体" w:cs="楷体"/>
                <w:color w:val="000000"/>
                <w:sz w:val="24"/>
                <w:szCs w:val="24"/>
              </w:rPr>
            </w:pPr>
          </w:p>
        </w:tc>
      </w:tr>
      <w:tr w14:paraId="42BD56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22520FB5">
            <w:pPr>
              <w:spacing w:before="0" w:after="0" w:line="390" w:lineRule="auto"/>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rPr>
              <w:t>网络工程制图</w:t>
            </w:r>
          </w:p>
        </w:tc>
        <w:tc>
          <w:tcPr>
            <w:tcW w:w="1740" w:type="dxa"/>
            <w:vAlign w:val="center"/>
          </w:tcPr>
          <w:p w14:paraId="13647F64">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通过本课程的学习，使学生能够掌握网络和通讯基本概念和原理，了解各种网络和通讯设备的基本功能、性能和特点。掌握绘制方法和网络图形符号的意义，熟悉各种结构的构成要素以及各种物理和逻辑连接的表示</w:t>
            </w:r>
          </w:p>
        </w:tc>
        <w:tc>
          <w:tcPr>
            <w:tcW w:w="1695" w:type="dxa"/>
            <w:vAlign w:val="center"/>
          </w:tcPr>
          <w:p w14:paraId="703E3712">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（1）通信和网络工程图纸初识</w:t>
            </w:r>
          </w:p>
          <w:p w14:paraId="14004C8F">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（2）通信设备绘制</w:t>
            </w:r>
          </w:p>
          <w:p w14:paraId="47BD3282">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（3）网络设备绘制</w:t>
            </w:r>
          </w:p>
          <w:p w14:paraId="42A8BF37">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（4）通信工程项目绘制</w:t>
            </w:r>
          </w:p>
          <w:p w14:paraId="2DB4FBDA">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（5）网络工程项目绘制</w:t>
            </w:r>
          </w:p>
        </w:tc>
        <w:tc>
          <w:tcPr>
            <w:tcW w:w="1725" w:type="dxa"/>
            <w:vAlign w:val="center"/>
          </w:tcPr>
          <w:p w14:paraId="28D2C10E">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建议采用以任务或项目为导向，采用讲练结合的教学方法和启发式的教学方法</w:t>
            </w:r>
          </w:p>
        </w:tc>
        <w:tc>
          <w:tcPr>
            <w:tcW w:w="1735" w:type="dxa"/>
            <w:vAlign w:val="center"/>
          </w:tcPr>
          <w:p w14:paraId="70913332">
            <w:pPr>
              <w:pStyle w:val="13"/>
              <w:rPr>
                <w:rFonts w:hint="eastAsia" w:ascii="楷体" w:hAnsi="楷体" w:eastAsia="楷体" w:cs="楷体"/>
                <w:color w:val="000000"/>
                <w:sz w:val="24"/>
                <w:szCs w:val="24"/>
              </w:rPr>
            </w:pPr>
          </w:p>
        </w:tc>
      </w:tr>
      <w:tr w14:paraId="37B4A2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49DE2CC9">
            <w:pPr>
              <w:spacing w:before="0" w:after="0" w:line="390" w:lineRule="auto"/>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rPr>
              <w:t>路由交换技术综合项目实训</w:t>
            </w:r>
          </w:p>
        </w:tc>
        <w:tc>
          <w:tcPr>
            <w:tcW w:w="1740" w:type="dxa"/>
            <w:vAlign w:val="center"/>
          </w:tcPr>
          <w:p w14:paraId="35FF21FE">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通过本课程的学习，使学生能够掌握网络设备的使用</w:t>
            </w:r>
            <w:r>
              <w:rPr>
                <w:rFonts w:hint="eastAsia" w:ascii="楷体" w:hAnsi="楷体" w:eastAsia="楷体" w:cs="楷体"/>
                <w:sz w:val="24"/>
                <w:szCs w:val="24"/>
                <w:lang w:val="en-US" w:eastAsia="zh-CN"/>
              </w:rPr>
              <w:t>与维护</w:t>
            </w:r>
          </w:p>
        </w:tc>
        <w:tc>
          <w:tcPr>
            <w:tcW w:w="1695" w:type="dxa"/>
            <w:vAlign w:val="center"/>
          </w:tcPr>
          <w:p w14:paraId="0D645B8B">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（1）项目1</w:t>
            </w:r>
            <w:r>
              <w:rPr>
                <w:rFonts w:hint="eastAsia" w:ascii="楷体" w:hAnsi="楷体" w:eastAsia="楷体" w:cs="楷体"/>
                <w:sz w:val="24"/>
                <w:szCs w:val="24"/>
                <w:lang w:eastAsia="zh-CN"/>
              </w:rPr>
              <w:t>：</w:t>
            </w:r>
            <w:r>
              <w:rPr>
                <w:rFonts w:hint="eastAsia" w:ascii="楷体" w:hAnsi="楷体" w:eastAsia="楷体" w:cs="楷体"/>
                <w:sz w:val="24"/>
                <w:szCs w:val="24"/>
              </w:rPr>
              <w:t>小型网络规划和配置</w:t>
            </w:r>
          </w:p>
          <w:p w14:paraId="6E487105">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（2）项目2</w:t>
            </w:r>
            <w:r>
              <w:rPr>
                <w:rFonts w:hint="eastAsia" w:ascii="楷体" w:hAnsi="楷体" w:eastAsia="楷体" w:cs="楷体"/>
                <w:sz w:val="24"/>
                <w:szCs w:val="24"/>
                <w:lang w:eastAsia="zh-CN"/>
              </w:rPr>
              <w:t>：</w:t>
            </w:r>
            <w:r>
              <w:rPr>
                <w:rFonts w:hint="eastAsia" w:ascii="楷体" w:hAnsi="楷体" w:eastAsia="楷体" w:cs="楷体"/>
                <w:sz w:val="24"/>
                <w:szCs w:val="24"/>
              </w:rPr>
              <w:t>大型网络规划和配置</w:t>
            </w:r>
          </w:p>
        </w:tc>
        <w:tc>
          <w:tcPr>
            <w:tcW w:w="1725" w:type="dxa"/>
            <w:vAlign w:val="center"/>
          </w:tcPr>
          <w:p w14:paraId="31FEFEC2">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在教学过程中，应立足于加强学生实际操作能力的培养，根据高职学生的特点，理论知识适用为宜，增加实际应用的实训项目，提高学生学习兴趣</w:t>
            </w:r>
          </w:p>
        </w:tc>
        <w:tc>
          <w:tcPr>
            <w:tcW w:w="1735" w:type="dxa"/>
            <w:vAlign w:val="center"/>
          </w:tcPr>
          <w:p w14:paraId="0A129C9A">
            <w:pPr>
              <w:spacing w:before="0" w:after="0" w:line="390" w:lineRule="auto"/>
              <w:jc w:val="center"/>
              <w:rPr>
                <w:rFonts w:hint="eastAsia" w:ascii="楷体" w:hAnsi="楷体" w:eastAsia="楷体" w:cs="楷体"/>
                <w:kern w:val="2"/>
                <w:sz w:val="24"/>
                <w:szCs w:val="24"/>
                <w:lang w:val="en-US" w:eastAsia="zh-CN" w:bidi="ar-SA"/>
              </w:rPr>
            </w:pPr>
          </w:p>
        </w:tc>
      </w:tr>
      <w:tr w14:paraId="410E44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3F2A8327">
            <w:pPr>
              <w:spacing w:before="0" w:after="0" w:line="390" w:lineRule="auto"/>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rPr>
              <w:t>Linux系统综合项目实训</w:t>
            </w:r>
          </w:p>
        </w:tc>
        <w:tc>
          <w:tcPr>
            <w:tcW w:w="1740" w:type="dxa"/>
            <w:vAlign w:val="center"/>
          </w:tcPr>
          <w:p w14:paraId="1FE93087">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通过本课程的学习，使学生能够掌握linux项目实战</w:t>
            </w:r>
            <w:r>
              <w:rPr>
                <w:rFonts w:hint="eastAsia" w:ascii="楷体" w:hAnsi="楷体" w:eastAsia="楷体" w:cs="楷体"/>
                <w:sz w:val="24"/>
                <w:szCs w:val="24"/>
                <w:lang w:val="en-US" w:eastAsia="zh-CN"/>
              </w:rPr>
              <w:t>,</w:t>
            </w:r>
            <w:r>
              <w:rPr>
                <w:rFonts w:hint="eastAsia" w:ascii="楷体" w:hAnsi="楷体" w:eastAsia="楷体" w:cs="楷体"/>
                <w:sz w:val="24"/>
                <w:szCs w:val="24"/>
              </w:rPr>
              <w:t>进一步掌握linux操作命令的使用</w:t>
            </w:r>
          </w:p>
        </w:tc>
        <w:tc>
          <w:tcPr>
            <w:tcW w:w="1695" w:type="dxa"/>
            <w:vAlign w:val="center"/>
          </w:tcPr>
          <w:p w14:paraId="766AD543">
            <w:pPr>
              <w:spacing w:before="0" w:after="0" w:line="390" w:lineRule="auto"/>
              <w:jc w:val="left"/>
              <w:rPr>
                <w:rFonts w:hint="eastAsia" w:ascii="楷体" w:hAnsi="楷体" w:eastAsia="楷体" w:cs="楷体"/>
                <w:sz w:val="24"/>
                <w:szCs w:val="24"/>
              </w:rPr>
            </w:pPr>
            <w:r>
              <w:rPr>
                <w:rFonts w:hint="eastAsia" w:ascii="楷体" w:hAnsi="楷体" w:eastAsia="楷体" w:cs="楷体"/>
                <w:sz w:val="24"/>
                <w:szCs w:val="24"/>
              </w:rPr>
              <w:t>（1）项目1</w:t>
            </w:r>
            <w:r>
              <w:rPr>
                <w:rFonts w:hint="eastAsia" w:ascii="楷体" w:hAnsi="楷体" w:eastAsia="楷体" w:cs="楷体"/>
                <w:sz w:val="24"/>
                <w:szCs w:val="24"/>
                <w:lang w:eastAsia="zh-CN"/>
              </w:rPr>
              <w:t>：</w:t>
            </w:r>
            <w:r>
              <w:rPr>
                <w:rFonts w:hint="eastAsia" w:ascii="楷体" w:hAnsi="楷体" w:eastAsia="楷体" w:cs="楷体"/>
                <w:sz w:val="24"/>
                <w:szCs w:val="24"/>
              </w:rPr>
              <w:t>小型系统项目实施</w:t>
            </w:r>
          </w:p>
          <w:p w14:paraId="1DBEC1C2">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（2）项目2</w:t>
            </w:r>
            <w:r>
              <w:rPr>
                <w:rFonts w:hint="eastAsia" w:ascii="楷体" w:hAnsi="楷体" w:eastAsia="楷体" w:cs="楷体"/>
                <w:sz w:val="24"/>
                <w:szCs w:val="24"/>
                <w:lang w:eastAsia="zh-CN"/>
              </w:rPr>
              <w:t>：</w:t>
            </w:r>
            <w:r>
              <w:rPr>
                <w:rFonts w:hint="eastAsia" w:ascii="楷体" w:hAnsi="楷体" w:eastAsia="楷体" w:cs="楷体"/>
                <w:sz w:val="24"/>
                <w:szCs w:val="24"/>
              </w:rPr>
              <w:t>大型系统项目实施</w:t>
            </w:r>
          </w:p>
        </w:tc>
        <w:tc>
          <w:tcPr>
            <w:tcW w:w="1725" w:type="dxa"/>
            <w:vAlign w:val="center"/>
          </w:tcPr>
          <w:p w14:paraId="046FF926">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在教学过程中，应立足于加强学生实际操作能力的培养，根据高职学生的特点，理论知识适用为宜，增加实际应用的实训项目，提高学生学习兴趣</w:t>
            </w:r>
          </w:p>
        </w:tc>
        <w:tc>
          <w:tcPr>
            <w:tcW w:w="1735" w:type="dxa"/>
            <w:vAlign w:val="center"/>
          </w:tcPr>
          <w:p w14:paraId="183E7095">
            <w:pPr>
              <w:spacing w:before="0" w:after="0" w:line="390" w:lineRule="auto"/>
              <w:jc w:val="center"/>
              <w:rPr>
                <w:rFonts w:hint="eastAsia" w:ascii="楷体" w:hAnsi="楷体" w:eastAsia="楷体" w:cs="楷体"/>
                <w:kern w:val="2"/>
                <w:sz w:val="24"/>
                <w:szCs w:val="24"/>
                <w:lang w:val="en-US" w:eastAsia="zh-CN" w:bidi="ar-SA"/>
              </w:rPr>
            </w:pPr>
          </w:p>
        </w:tc>
      </w:tr>
      <w:tr w14:paraId="2E1F9B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77467757">
            <w:pPr>
              <w:spacing w:before="0" w:after="0" w:line="390" w:lineRule="auto"/>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rPr>
              <w:t>现代光通信技术</w:t>
            </w:r>
          </w:p>
        </w:tc>
        <w:tc>
          <w:tcPr>
            <w:tcW w:w="1740" w:type="dxa"/>
            <w:vAlign w:val="center"/>
          </w:tcPr>
          <w:p w14:paraId="23538394">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通过本课程的学习，使学生能够掌握光通信技术的基础知识：包括光的传输特性、光器件的原理、光纤通信系统的基本结构，熟悉光通信系统设计和调试方法，</w:t>
            </w:r>
            <w:r>
              <w:rPr>
                <w:rFonts w:hint="eastAsia" w:ascii="楷体" w:hAnsi="楷体" w:eastAsia="楷体" w:cs="楷体"/>
                <w:sz w:val="24"/>
                <w:szCs w:val="24"/>
                <w:lang w:val="en-US" w:eastAsia="zh-CN"/>
              </w:rPr>
              <w:t>初步了解</w:t>
            </w:r>
            <w:r>
              <w:rPr>
                <w:rFonts w:hint="eastAsia" w:ascii="楷体" w:hAnsi="楷体" w:eastAsia="楷体" w:cs="楷体"/>
                <w:sz w:val="24"/>
                <w:szCs w:val="24"/>
              </w:rPr>
              <w:t>光通信系统故障排除和维修的技能</w:t>
            </w:r>
          </w:p>
        </w:tc>
        <w:tc>
          <w:tcPr>
            <w:tcW w:w="1695" w:type="dxa"/>
            <w:vAlign w:val="center"/>
          </w:tcPr>
          <w:p w14:paraId="57154666">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（1）光纤通信系统（2）光网络（3）光调制与解调技术（4）光信号处理技术</w:t>
            </w:r>
          </w:p>
        </w:tc>
        <w:tc>
          <w:tcPr>
            <w:tcW w:w="1725" w:type="dxa"/>
            <w:vAlign w:val="center"/>
          </w:tcPr>
          <w:p w14:paraId="00A91A04">
            <w:pPr>
              <w:spacing w:before="0" w:after="0" w:line="390" w:lineRule="auto"/>
              <w:jc w:val="left"/>
              <w:rPr>
                <w:rFonts w:hint="eastAsia" w:ascii="楷体" w:hAnsi="楷体" w:eastAsia="楷体" w:cs="楷体"/>
                <w:kern w:val="2"/>
                <w:sz w:val="24"/>
                <w:szCs w:val="24"/>
                <w:lang w:val="en-US" w:eastAsia="zh-CN" w:bidi="ar-SA"/>
              </w:rPr>
            </w:pPr>
            <w:r>
              <w:rPr>
                <w:rFonts w:hint="eastAsia" w:ascii="楷体" w:hAnsi="楷体" w:eastAsia="楷体" w:cs="楷体"/>
                <w:sz w:val="24"/>
                <w:szCs w:val="24"/>
              </w:rPr>
              <w:t>采用讲练结合的教学方法和启发式的教学方法</w:t>
            </w:r>
          </w:p>
        </w:tc>
        <w:tc>
          <w:tcPr>
            <w:tcW w:w="1735" w:type="dxa"/>
            <w:vAlign w:val="center"/>
          </w:tcPr>
          <w:p w14:paraId="12AFE516">
            <w:pPr>
              <w:pStyle w:val="13"/>
              <w:rPr>
                <w:rFonts w:hint="eastAsia" w:ascii="楷体" w:hAnsi="楷体" w:eastAsia="楷体" w:cs="楷体"/>
                <w:color w:val="000000"/>
                <w:sz w:val="24"/>
                <w:szCs w:val="24"/>
              </w:rPr>
            </w:pPr>
          </w:p>
        </w:tc>
      </w:tr>
    </w:tbl>
    <w:p w14:paraId="4446AA9A">
      <w:pPr>
        <w:outlineLvl w:val="0"/>
        <w:rPr>
          <w:rFonts w:ascii="黑体" w:hAnsi="黑体" w:eastAsia="黑体"/>
          <w:color w:val="000000"/>
          <w:sz w:val="28"/>
          <w:szCs w:val="28"/>
        </w:rPr>
      </w:pPr>
    </w:p>
    <w:p w14:paraId="7A3D6EE9">
      <w:pPr>
        <w:numPr>
          <w:ilvl w:val="0"/>
          <w:numId w:val="1"/>
        </w:numPr>
        <w:spacing w:before="189" w:line="360" w:lineRule="auto"/>
        <w:ind w:left="210" w:leftChars="0" w:firstLineChars="0"/>
        <w:rPr>
          <w:rFonts w:ascii="黑体" w:hAnsi="黑体" w:eastAsia="黑体"/>
          <w:color w:val="000000"/>
          <w:sz w:val="28"/>
          <w:szCs w:val="28"/>
        </w:rPr>
      </w:pPr>
      <w:r>
        <w:rPr>
          <w:rFonts w:ascii="黑体" w:hAnsi="黑体" w:eastAsia="黑体"/>
          <w:color w:val="000000"/>
          <w:sz w:val="28"/>
          <w:szCs w:val="28"/>
        </w:rPr>
        <w:t>教学进程</w:t>
      </w:r>
      <w:r>
        <w:rPr>
          <w:rFonts w:hint="eastAsia" w:ascii="黑体" w:hAnsi="黑体" w:eastAsia="黑体"/>
          <w:color w:val="000000"/>
          <w:sz w:val="28"/>
          <w:szCs w:val="28"/>
        </w:rPr>
        <w:t>总体</w:t>
      </w:r>
      <w:r>
        <w:rPr>
          <w:rFonts w:ascii="黑体" w:hAnsi="黑体" w:eastAsia="黑体"/>
          <w:color w:val="000000"/>
          <w:sz w:val="28"/>
          <w:szCs w:val="28"/>
        </w:rPr>
        <w:t>安排</w:t>
      </w:r>
    </w:p>
    <w:tbl>
      <w:tblPr>
        <w:tblStyle w:val="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9"/>
        <w:gridCol w:w="413"/>
        <w:gridCol w:w="1048"/>
        <w:gridCol w:w="495"/>
        <w:gridCol w:w="593"/>
        <w:gridCol w:w="529"/>
        <w:gridCol w:w="529"/>
        <w:gridCol w:w="529"/>
        <w:gridCol w:w="486"/>
        <w:gridCol w:w="486"/>
        <w:gridCol w:w="486"/>
        <w:gridCol w:w="486"/>
        <w:gridCol w:w="486"/>
        <w:gridCol w:w="502"/>
        <w:gridCol w:w="449"/>
        <w:gridCol w:w="413"/>
      </w:tblGrid>
      <w:tr w14:paraId="01386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13CD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课程类别</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5F5A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9E6D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6D3B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614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总学时</w:t>
            </w:r>
          </w:p>
        </w:tc>
        <w:tc>
          <w:tcPr>
            <w:tcW w:w="401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D2A1D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各学期学时分配</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2082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考核方式</w:t>
            </w:r>
          </w:p>
        </w:tc>
      </w:tr>
      <w:tr w14:paraId="2F60A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B26A7F">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6B49C3">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A8F342">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38351F">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9E12A9">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A187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线上教学</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1AB6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线下教学</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3729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实验实训</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D147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9693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E256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B90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B1DC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w:t>
            </w:r>
          </w:p>
        </w:tc>
        <w:tc>
          <w:tcPr>
            <w:tcW w:w="5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6B37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过程性考核</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671C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终结性考核</w:t>
            </w:r>
          </w:p>
        </w:tc>
      </w:tr>
      <w:tr w14:paraId="15CF9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0CF88C">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5F43F7">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E449E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D186BB">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1B71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B8E948">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01A31">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20CAF">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4C78AC">
            <w:pPr>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2296B">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E3D98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6AB40C">
            <w:pPr>
              <w:jc w:val="center"/>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EBF07">
            <w:pPr>
              <w:jc w:val="center"/>
              <w:rPr>
                <w:rFonts w:hint="eastAsia" w:ascii="宋体" w:hAnsi="宋体" w:eastAsia="宋体" w:cs="宋体"/>
                <w:i w:val="0"/>
                <w:iCs w:val="0"/>
                <w:color w:val="000000"/>
                <w:sz w:val="18"/>
                <w:szCs w:val="18"/>
                <w:u w:val="none"/>
              </w:rPr>
            </w:pPr>
          </w:p>
        </w:tc>
        <w:tc>
          <w:tcPr>
            <w:tcW w:w="5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31B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1A3E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闭卷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1A8F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开卷</w:t>
            </w:r>
          </w:p>
        </w:tc>
      </w:tr>
      <w:tr w14:paraId="57430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447F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7F50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03D1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毛泽东思想和中国特色社会主义理论体系概论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94B5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274E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0D0E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F48F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215BD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F0A6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0CE74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78780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361B0A">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55E6E">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7FB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973D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CD87F0">
            <w:pPr>
              <w:jc w:val="center"/>
              <w:rPr>
                <w:rFonts w:hint="eastAsia" w:ascii="宋体" w:hAnsi="宋体" w:eastAsia="宋体" w:cs="宋体"/>
                <w:i w:val="0"/>
                <w:iCs w:val="0"/>
                <w:color w:val="000000"/>
                <w:sz w:val="21"/>
                <w:szCs w:val="21"/>
                <w:u w:val="none"/>
              </w:rPr>
            </w:pPr>
          </w:p>
        </w:tc>
      </w:tr>
      <w:tr w14:paraId="76673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57221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F6B2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9350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思想道德与法治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02B2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F6BA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180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40B4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EE49A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9EEC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CAD9E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04B89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195078">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CB697">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289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9FE4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42AAD8">
            <w:pPr>
              <w:jc w:val="center"/>
              <w:rPr>
                <w:rFonts w:hint="eastAsia" w:ascii="宋体" w:hAnsi="宋体" w:eastAsia="宋体" w:cs="宋体"/>
                <w:i w:val="0"/>
                <w:iCs w:val="0"/>
                <w:color w:val="000000"/>
                <w:sz w:val="21"/>
                <w:szCs w:val="21"/>
                <w:u w:val="none"/>
              </w:rPr>
            </w:pPr>
          </w:p>
        </w:tc>
      </w:tr>
      <w:tr w14:paraId="6D5BE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755E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DD71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4E0E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习近平新时代中国特色社会主义思想概论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5376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9F63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CF78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9A21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A5962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A3588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5959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AF6C4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1694EB">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66040">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C58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8742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44FA92">
            <w:pPr>
              <w:jc w:val="center"/>
              <w:rPr>
                <w:rFonts w:hint="eastAsia" w:ascii="Arial" w:hAnsi="Arial" w:eastAsia="宋体" w:cs="Arial"/>
                <w:i w:val="0"/>
                <w:iCs w:val="0"/>
                <w:color w:val="000000"/>
                <w:sz w:val="21"/>
                <w:szCs w:val="21"/>
                <w:u w:val="none"/>
              </w:rPr>
            </w:pPr>
          </w:p>
        </w:tc>
      </w:tr>
      <w:tr w14:paraId="25F76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F3C1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B332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55F7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形势与政策教育（一～五）</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8B8C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C3CF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878E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90BF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1D2EC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5BD99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328E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F4086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2762FD">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53587">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46C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C667B9">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5CA744">
            <w:pPr>
              <w:jc w:val="center"/>
              <w:rPr>
                <w:rFonts w:hint="default" w:ascii="Arial" w:hAnsi="Arial" w:eastAsia="宋体" w:cs="Arial"/>
                <w:i w:val="0"/>
                <w:iCs w:val="0"/>
                <w:color w:val="000000"/>
                <w:sz w:val="21"/>
                <w:szCs w:val="21"/>
                <w:u w:val="none"/>
              </w:rPr>
            </w:pPr>
          </w:p>
        </w:tc>
      </w:tr>
      <w:tr w14:paraId="392A1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1094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B605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853B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大学生心理健康教育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A90B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BA59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CB22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369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63E9E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2D631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6D8C7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9FE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0456B7">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7F7B8">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E6E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2CCE5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CD5F9D">
            <w:pPr>
              <w:jc w:val="center"/>
              <w:rPr>
                <w:rFonts w:hint="default" w:ascii="Arial" w:hAnsi="Arial" w:eastAsia="宋体" w:cs="Arial"/>
                <w:i w:val="0"/>
                <w:iCs w:val="0"/>
                <w:color w:val="000000"/>
                <w:sz w:val="21"/>
                <w:szCs w:val="21"/>
                <w:u w:val="none"/>
              </w:rPr>
            </w:pPr>
          </w:p>
        </w:tc>
      </w:tr>
      <w:tr w14:paraId="09018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E55B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1166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4E20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信息技术基础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ED4D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2A27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48EE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E73F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8D42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A8A49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C6C8C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6617D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8FDB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53E48">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731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752B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0506D3">
            <w:pPr>
              <w:jc w:val="center"/>
              <w:rPr>
                <w:rFonts w:hint="eastAsia" w:ascii="宋体" w:hAnsi="宋体" w:eastAsia="宋体" w:cs="宋体"/>
                <w:i w:val="0"/>
                <w:iCs w:val="0"/>
                <w:color w:val="000000"/>
                <w:sz w:val="22"/>
                <w:szCs w:val="22"/>
                <w:u w:val="none"/>
              </w:rPr>
            </w:pPr>
          </w:p>
        </w:tc>
      </w:tr>
      <w:tr w14:paraId="13454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996C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D392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8EB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Linux操作系统管理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0184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25A5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4001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C9EA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4DA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5AB1F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EA91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4CCB4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BD8988">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1AE3B">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270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4829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AC3CA9">
            <w:pPr>
              <w:jc w:val="center"/>
              <w:rPr>
                <w:rFonts w:hint="eastAsia" w:ascii="宋体" w:hAnsi="宋体" w:eastAsia="宋体" w:cs="宋体"/>
                <w:i w:val="0"/>
                <w:iCs w:val="0"/>
                <w:color w:val="000000"/>
                <w:sz w:val="18"/>
                <w:szCs w:val="18"/>
                <w:u w:val="none"/>
              </w:rPr>
            </w:pPr>
          </w:p>
        </w:tc>
      </w:tr>
      <w:tr w14:paraId="4BDBE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FC34E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5BAB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1B9A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现代光通信技术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2EED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1536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2206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0E50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B0139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C6971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A2FB7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E119D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BE2D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80C2C">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467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46DD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507053">
            <w:pPr>
              <w:jc w:val="center"/>
              <w:rPr>
                <w:rFonts w:hint="eastAsia" w:ascii="宋体" w:hAnsi="宋体" w:eastAsia="宋体" w:cs="宋体"/>
                <w:i w:val="0"/>
                <w:iCs w:val="0"/>
                <w:color w:val="000000"/>
                <w:sz w:val="18"/>
                <w:szCs w:val="18"/>
                <w:u w:val="none"/>
              </w:rPr>
            </w:pPr>
          </w:p>
        </w:tc>
      </w:tr>
      <w:tr w14:paraId="0805B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443D6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8510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67FC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实用网络技术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B640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F1DB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04CA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CCEB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4756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F72F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6EFA3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8B213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1F4E15">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C2808">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F93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0247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3961C1">
            <w:pPr>
              <w:jc w:val="center"/>
              <w:rPr>
                <w:rFonts w:hint="eastAsia" w:ascii="宋体" w:hAnsi="宋体" w:eastAsia="宋体" w:cs="宋体"/>
                <w:i w:val="0"/>
                <w:iCs w:val="0"/>
                <w:color w:val="000000"/>
                <w:sz w:val="18"/>
                <w:szCs w:val="18"/>
                <w:u w:val="none"/>
              </w:rPr>
            </w:pPr>
          </w:p>
        </w:tc>
      </w:tr>
      <w:tr w14:paraId="7C1E2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6A8AD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8065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2FAC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网络协议分析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F2D9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4FB3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2D91C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A848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426B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AF50A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3A0B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AA8ED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0CBF9E">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9425B">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998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F30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ECAD96">
            <w:pPr>
              <w:jc w:val="center"/>
              <w:rPr>
                <w:rFonts w:hint="eastAsia" w:ascii="宋体" w:hAnsi="宋体" w:eastAsia="宋体" w:cs="宋体"/>
                <w:i w:val="0"/>
                <w:iCs w:val="0"/>
                <w:color w:val="000000"/>
                <w:sz w:val="18"/>
                <w:szCs w:val="18"/>
                <w:u w:val="none"/>
              </w:rPr>
            </w:pPr>
          </w:p>
        </w:tc>
      </w:tr>
      <w:tr w14:paraId="784D8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B75C2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7219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0B90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网络服务器架设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1256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A379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1585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ABC3F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E654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F81E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B1BD1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B13E2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CC9FEA">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F44A4">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C5E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3231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7DC013">
            <w:pPr>
              <w:jc w:val="center"/>
              <w:rPr>
                <w:rFonts w:hint="eastAsia" w:ascii="宋体" w:hAnsi="宋体" w:eastAsia="宋体" w:cs="宋体"/>
                <w:i w:val="0"/>
                <w:iCs w:val="0"/>
                <w:color w:val="000000"/>
                <w:sz w:val="18"/>
                <w:szCs w:val="18"/>
                <w:u w:val="none"/>
              </w:rPr>
            </w:pPr>
          </w:p>
        </w:tc>
      </w:tr>
      <w:tr w14:paraId="78690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0FBE0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D9D9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F9C1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网络安全设备配置与管理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94F2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D090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2BC9F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04E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4FA9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D8CF2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55665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2AEE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E92BB9">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74856">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56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0111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ED7F1F">
            <w:pPr>
              <w:jc w:val="center"/>
              <w:rPr>
                <w:rFonts w:hint="eastAsia" w:ascii="宋体" w:hAnsi="宋体" w:eastAsia="宋体" w:cs="宋体"/>
                <w:i w:val="0"/>
                <w:iCs w:val="0"/>
                <w:color w:val="000000"/>
                <w:sz w:val="18"/>
                <w:szCs w:val="18"/>
                <w:u w:val="none"/>
              </w:rPr>
            </w:pPr>
          </w:p>
        </w:tc>
      </w:tr>
      <w:tr w14:paraId="653E5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FA75F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2B3D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4FC4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服务器集群部署与运维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F8D0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42F2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D18D3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277B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C0A5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D19F9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ADC6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0E2B6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DA05D4">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59C79">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48A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DDBD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126B9D">
            <w:pPr>
              <w:jc w:val="center"/>
              <w:rPr>
                <w:rFonts w:hint="eastAsia" w:ascii="宋体" w:hAnsi="宋体" w:eastAsia="宋体" w:cs="宋体"/>
                <w:i w:val="0"/>
                <w:iCs w:val="0"/>
                <w:color w:val="000000"/>
                <w:sz w:val="22"/>
                <w:szCs w:val="22"/>
                <w:u w:val="none"/>
              </w:rPr>
            </w:pPr>
          </w:p>
        </w:tc>
      </w:tr>
      <w:tr w14:paraId="0908D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62350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762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9B79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虚拟化系统部署与运维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B0AA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1D7F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321FC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8825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F22C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3BF98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05482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31331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374C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9A345">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B5E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6075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BCA754">
            <w:pPr>
              <w:jc w:val="center"/>
              <w:rPr>
                <w:rFonts w:hint="eastAsia" w:ascii="宋体" w:hAnsi="宋体" w:eastAsia="宋体" w:cs="宋体"/>
                <w:i w:val="0"/>
                <w:iCs w:val="0"/>
                <w:color w:val="000000"/>
                <w:sz w:val="22"/>
                <w:szCs w:val="22"/>
                <w:u w:val="none"/>
              </w:rPr>
            </w:pPr>
          </w:p>
        </w:tc>
      </w:tr>
      <w:tr w14:paraId="456C3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28F9A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44E9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C11F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数据结构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7880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D69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BF69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8BE89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5E34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3C100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ACAB2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1F9C8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884F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53622">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5AD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380F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2A01F4">
            <w:pPr>
              <w:jc w:val="center"/>
              <w:rPr>
                <w:rFonts w:hint="eastAsia" w:ascii="宋体" w:hAnsi="宋体" w:eastAsia="宋体" w:cs="宋体"/>
                <w:i w:val="0"/>
                <w:iCs w:val="0"/>
                <w:color w:val="000000"/>
                <w:sz w:val="18"/>
                <w:szCs w:val="18"/>
                <w:u w:val="none"/>
              </w:rPr>
            </w:pPr>
          </w:p>
        </w:tc>
      </w:tr>
      <w:tr w14:paraId="486DB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2799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FBAC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FE2E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IPv6技术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866C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0ECC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4C80D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CBB3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78F9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78EA4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E731D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9561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3D7E14">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893F1">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3D0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3221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FAFC1B">
            <w:pPr>
              <w:jc w:val="center"/>
              <w:rPr>
                <w:rFonts w:hint="eastAsia" w:ascii="宋体" w:hAnsi="宋体" w:eastAsia="宋体" w:cs="宋体"/>
                <w:i w:val="0"/>
                <w:iCs w:val="0"/>
                <w:color w:val="000000"/>
                <w:sz w:val="18"/>
                <w:szCs w:val="18"/>
                <w:u w:val="none"/>
              </w:rPr>
            </w:pPr>
          </w:p>
        </w:tc>
      </w:tr>
      <w:tr w14:paraId="23A26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32D96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9B77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3BE9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人工智能导论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9CCA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E953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8139A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44A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C25E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95F54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01A9E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F5A45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80B9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58E57">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041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8C4C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775C11">
            <w:pPr>
              <w:jc w:val="center"/>
              <w:rPr>
                <w:rFonts w:hint="eastAsia" w:ascii="宋体" w:hAnsi="宋体" w:eastAsia="宋体" w:cs="宋体"/>
                <w:i w:val="0"/>
                <w:iCs w:val="0"/>
                <w:color w:val="000000"/>
                <w:sz w:val="22"/>
                <w:szCs w:val="22"/>
                <w:u w:val="none"/>
              </w:rPr>
            </w:pPr>
          </w:p>
        </w:tc>
      </w:tr>
      <w:tr w14:paraId="498F1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18FB1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6827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F458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无线局域网组建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BBBE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E494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6A8D3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82CE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B81A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3F2E0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B3E27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AF3D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EC25E0">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29E94">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E39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05DE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DF7A5A">
            <w:pPr>
              <w:jc w:val="center"/>
              <w:rPr>
                <w:rFonts w:hint="eastAsia" w:ascii="宋体" w:hAnsi="宋体" w:eastAsia="宋体" w:cs="宋体"/>
                <w:i w:val="0"/>
                <w:iCs w:val="0"/>
                <w:color w:val="000000"/>
                <w:sz w:val="22"/>
                <w:szCs w:val="22"/>
                <w:u w:val="none"/>
              </w:rPr>
            </w:pPr>
          </w:p>
        </w:tc>
      </w:tr>
      <w:tr w14:paraId="045EB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B3A99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F501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7900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Linux系统综合项目实训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72C3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2524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9B92A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F5588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2F58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64C11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D073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EFD1A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C73F4C">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B4025">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CB5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4BC1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FEA2A7">
            <w:pPr>
              <w:jc w:val="center"/>
              <w:rPr>
                <w:rFonts w:hint="eastAsia" w:ascii="宋体" w:hAnsi="宋体" w:eastAsia="宋体" w:cs="宋体"/>
                <w:i w:val="0"/>
                <w:iCs w:val="0"/>
                <w:color w:val="000000"/>
                <w:sz w:val="22"/>
                <w:szCs w:val="22"/>
                <w:u w:val="none"/>
              </w:rPr>
            </w:pPr>
          </w:p>
        </w:tc>
      </w:tr>
      <w:tr w14:paraId="75858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BC34B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41DA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664E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路由交换技术综合项目实训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A947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5CF1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90B27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AA177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B715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EF355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2AD6D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7DB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2BD0F9">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F70B1">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043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D089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32D219">
            <w:pPr>
              <w:jc w:val="center"/>
              <w:rPr>
                <w:rFonts w:hint="eastAsia" w:ascii="宋体" w:hAnsi="宋体" w:eastAsia="宋体" w:cs="宋体"/>
                <w:i w:val="0"/>
                <w:iCs w:val="0"/>
                <w:color w:val="000000"/>
                <w:sz w:val="22"/>
                <w:szCs w:val="22"/>
                <w:u w:val="none"/>
              </w:rPr>
            </w:pPr>
          </w:p>
        </w:tc>
      </w:tr>
      <w:tr w14:paraId="21507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D6198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5C7F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68F8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网络项目管理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59AD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D221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ABB0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327F9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A57F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E2AFD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6E38B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3B8B5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9D42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2C5BC">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842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3FD0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F81B3F">
            <w:pPr>
              <w:jc w:val="center"/>
              <w:rPr>
                <w:rFonts w:hint="eastAsia" w:ascii="宋体" w:hAnsi="宋体" w:eastAsia="宋体" w:cs="宋体"/>
                <w:i w:val="0"/>
                <w:iCs w:val="0"/>
                <w:color w:val="000000"/>
                <w:sz w:val="22"/>
                <w:szCs w:val="22"/>
                <w:u w:val="none"/>
              </w:rPr>
            </w:pPr>
          </w:p>
        </w:tc>
      </w:tr>
      <w:tr w14:paraId="6B755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6E74C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CB4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FF26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企业数据库运维管理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B690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AE49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5B7D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6263A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6C95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DC56F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6E970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43F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2BC98C">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412DF">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840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1BFF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237663">
            <w:pPr>
              <w:jc w:val="center"/>
              <w:rPr>
                <w:rFonts w:hint="eastAsia" w:ascii="宋体" w:hAnsi="宋体" w:eastAsia="宋体" w:cs="宋体"/>
                <w:i w:val="0"/>
                <w:iCs w:val="0"/>
                <w:color w:val="000000"/>
                <w:sz w:val="22"/>
                <w:szCs w:val="22"/>
                <w:u w:val="none"/>
              </w:rPr>
            </w:pPr>
          </w:p>
        </w:tc>
      </w:tr>
      <w:tr w14:paraId="01E5C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745AD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1F9E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C559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大学生数字素养教育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7A1D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F591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6A78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83461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2797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9198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E6BA8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84EA4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FC9F7D">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2B6A0">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DBE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6073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7B9ADA">
            <w:pPr>
              <w:jc w:val="center"/>
              <w:rPr>
                <w:rFonts w:hint="eastAsia" w:ascii="宋体" w:hAnsi="宋体" w:eastAsia="宋体" w:cs="宋体"/>
                <w:i w:val="0"/>
                <w:iCs w:val="0"/>
                <w:color w:val="000000"/>
                <w:sz w:val="22"/>
                <w:szCs w:val="22"/>
                <w:u w:val="none"/>
              </w:rPr>
            </w:pPr>
          </w:p>
        </w:tc>
      </w:tr>
      <w:tr w14:paraId="7642F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567D2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5269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D8D5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数据库技术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C7A5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876F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B70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534F8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0D49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6E0E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F92D2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533E3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02D2FB">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2EDBF">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96F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344F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89F966">
            <w:pPr>
              <w:jc w:val="center"/>
              <w:rPr>
                <w:rFonts w:hint="eastAsia" w:ascii="宋体" w:hAnsi="宋体" w:eastAsia="宋体" w:cs="宋体"/>
                <w:i w:val="0"/>
                <w:iCs w:val="0"/>
                <w:color w:val="000000"/>
                <w:sz w:val="18"/>
                <w:szCs w:val="18"/>
                <w:u w:val="none"/>
              </w:rPr>
            </w:pPr>
          </w:p>
        </w:tc>
      </w:tr>
      <w:tr w14:paraId="1D57E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89A9F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4763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E100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程序设计基础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45FA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DF62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6B29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BB53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9E48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C4484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33BD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73841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4B12BB">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F4E35">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0FB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4339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512920">
            <w:pPr>
              <w:jc w:val="center"/>
              <w:rPr>
                <w:rFonts w:hint="eastAsia" w:ascii="宋体" w:hAnsi="宋体" w:eastAsia="宋体" w:cs="宋体"/>
                <w:i w:val="0"/>
                <w:iCs w:val="0"/>
                <w:color w:val="000000"/>
                <w:sz w:val="18"/>
                <w:szCs w:val="18"/>
                <w:u w:val="none"/>
              </w:rPr>
            </w:pPr>
          </w:p>
        </w:tc>
      </w:tr>
      <w:tr w14:paraId="3FFD0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6824A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F752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B54E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网络综合项目实践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596B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A272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91AA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0E88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968A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4167C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9ACAA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B1419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919E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58DBC">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A1C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F37E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38D812">
            <w:pPr>
              <w:jc w:val="center"/>
              <w:rPr>
                <w:rFonts w:hint="eastAsia" w:ascii="宋体" w:hAnsi="宋体" w:eastAsia="宋体" w:cs="宋体"/>
                <w:i w:val="0"/>
                <w:iCs w:val="0"/>
                <w:color w:val="000000"/>
                <w:sz w:val="18"/>
                <w:szCs w:val="18"/>
                <w:u w:val="none"/>
              </w:rPr>
            </w:pPr>
          </w:p>
        </w:tc>
      </w:tr>
      <w:tr w14:paraId="51191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9E26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B075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B530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网络运行与维护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9345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2D06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B402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4F99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5F75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0BDDB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51BC8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1F26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81751C">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95F9B">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227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82C2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885BF2">
            <w:pPr>
              <w:jc w:val="center"/>
              <w:rPr>
                <w:rFonts w:hint="eastAsia" w:ascii="宋体" w:hAnsi="宋体" w:eastAsia="宋体" w:cs="宋体"/>
                <w:i w:val="0"/>
                <w:iCs w:val="0"/>
                <w:color w:val="000000"/>
                <w:sz w:val="22"/>
                <w:szCs w:val="22"/>
                <w:u w:val="none"/>
              </w:rPr>
            </w:pPr>
          </w:p>
        </w:tc>
      </w:tr>
      <w:tr w14:paraId="07A20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F7A93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FFE5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9AFC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路由交换技术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8B02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0F75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C13F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A081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A45D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EDAD6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08D01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3EB6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FCE22A">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03D84">
            <w:pPr>
              <w:jc w:val="center"/>
              <w:rPr>
                <w:rFonts w:hint="default" w:ascii="Arial" w:hAnsi="Arial" w:eastAsia="宋体" w:cs="Arial"/>
                <w:i w:val="0"/>
                <w:iCs w:val="0"/>
                <w:color w:val="000000"/>
                <w:sz w:val="21"/>
                <w:szCs w:val="21"/>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01B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0092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bookmarkStart w:id="0" w:name="_GoBack"/>
            <w:bookmarkEnd w:id="0"/>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BB07D7">
            <w:pPr>
              <w:jc w:val="center"/>
              <w:rPr>
                <w:rFonts w:hint="default" w:ascii="Arial" w:hAnsi="Arial" w:eastAsia="宋体" w:cs="Arial"/>
                <w:i w:val="0"/>
                <w:iCs w:val="0"/>
                <w:color w:val="000000"/>
                <w:sz w:val="21"/>
                <w:szCs w:val="21"/>
                <w:u w:val="none"/>
              </w:rPr>
            </w:pPr>
          </w:p>
        </w:tc>
      </w:tr>
      <w:tr w14:paraId="1EE6F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9F4B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D7DB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7FB5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网络工程制图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0E17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7155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A7281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26D8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0EAB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B4A26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0FD0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FA8A5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A01C22">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8FA16">
            <w:pPr>
              <w:jc w:val="center"/>
              <w:rPr>
                <w:rFonts w:hint="default" w:ascii="Arial" w:hAnsi="Arial" w:eastAsia="宋体" w:cs="Arial"/>
                <w:i w:val="0"/>
                <w:iCs w:val="0"/>
                <w:color w:val="000000"/>
                <w:sz w:val="21"/>
                <w:szCs w:val="21"/>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E82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DDAB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3079EF">
            <w:pPr>
              <w:jc w:val="center"/>
              <w:rPr>
                <w:rFonts w:hint="default" w:ascii="Arial" w:hAnsi="Arial" w:eastAsia="宋体" w:cs="Arial"/>
                <w:i w:val="0"/>
                <w:iCs w:val="0"/>
                <w:color w:val="000000"/>
                <w:sz w:val="21"/>
                <w:szCs w:val="21"/>
                <w:u w:val="none"/>
              </w:rPr>
            </w:pPr>
          </w:p>
        </w:tc>
      </w:tr>
      <w:tr w14:paraId="05F00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4"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B27E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职业能力拓展课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566A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50C1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大学生创业基础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E357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2C05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7BDA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B5F2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106B7C">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7981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A0714F">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F2A93F">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65C281">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BFBF8">
            <w:pPr>
              <w:jc w:val="center"/>
              <w:rPr>
                <w:rFonts w:hint="default" w:ascii="Arial" w:hAnsi="Arial" w:eastAsia="宋体" w:cs="Arial"/>
                <w:i w:val="0"/>
                <w:iCs w:val="0"/>
                <w:color w:val="000000"/>
                <w:sz w:val="21"/>
                <w:szCs w:val="21"/>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4B9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49125B">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C6D2F9">
            <w:pPr>
              <w:jc w:val="center"/>
              <w:rPr>
                <w:rFonts w:hint="default" w:ascii="Arial" w:hAnsi="Arial" w:eastAsia="宋体" w:cs="Arial"/>
                <w:i w:val="0"/>
                <w:iCs w:val="0"/>
                <w:color w:val="000000"/>
                <w:sz w:val="21"/>
                <w:szCs w:val="21"/>
                <w:u w:val="none"/>
              </w:rPr>
            </w:pPr>
          </w:p>
        </w:tc>
      </w:tr>
      <w:tr w14:paraId="75A28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F7483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2A2C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6537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应用文写作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3CF9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1D24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E5B6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B617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85FFFB">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BD85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058B40">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7D3199">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459B55">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B1A92">
            <w:pPr>
              <w:jc w:val="center"/>
              <w:rPr>
                <w:rFonts w:hint="default" w:ascii="Arial" w:hAnsi="Arial" w:eastAsia="宋体" w:cs="Arial"/>
                <w:i w:val="0"/>
                <w:iCs w:val="0"/>
                <w:color w:val="000000"/>
                <w:sz w:val="21"/>
                <w:szCs w:val="21"/>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CC1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CE4426">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183EE4">
            <w:pPr>
              <w:jc w:val="center"/>
              <w:rPr>
                <w:rFonts w:hint="default" w:ascii="Arial" w:hAnsi="Arial" w:eastAsia="宋体" w:cs="Arial"/>
                <w:i w:val="0"/>
                <w:iCs w:val="0"/>
                <w:color w:val="000000"/>
                <w:sz w:val="21"/>
                <w:szCs w:val="21"/>
                <w:u w:val="none"/>
              </w:rPr>
            </w:pPr>
          </w:p>
        </w:tc>
      </w:tr>
      <w:tr w14:paraId="065FC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412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实践教学环节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A04F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52FD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入学教育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2B4B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E1B1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5930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A188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0BFB21">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7D5C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375428">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92C026">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7BD782">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6206C">
            <w:pPr>
              <w:jc w:val="center"/>
              <w:rPr>
                <w:rFonts w:hint="eastAsia" w:ascii="宋体" w:hAnsi="宋体" w:eastAsia="宋体" w:cs="宋体"/>
                <w:i w:val="0"/>
                <w:iCs w:val="0"/>
                <w:color w:val="000000"/>
                <w:sz w:val="18"/>
                <w:szCs w:val="18"/>
                <w:u w:val="none"/>
              </w:rPr>
            </w:pP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DBC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91DDD6">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AA18EB">
            <w:pPr>
              <w:jc w:val="center"/>
              <w:rPr>
                <w:rFonts w:hint="default" w:ascii="Arial" w:hAnsi="Arial" w:eastAsia="宋体" w:cs="Arial"/>
                <w:i w:val="0"/>
                <w:iCs w:val="0"/>
                <w:color w:val="000000"/>
                <w:sz w:val="21"/>
                <w:szCs w:val="21"/>
                <w:u w:val="none"/>
              </w:rPr>
            </w:pPr>
          </w:p>
        </w:tc>
      </w:tr>
      <w:tr w14:paraId="6E7A9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9C1D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B489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DDC9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毕业教育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8F5B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49FB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8935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9E59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180810">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AAD69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746617">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C2170C">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267787">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9C9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A0E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E0B73C">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8F712B">
            <w:pPr>
              <w:jc w:val="center"/>
              <w:rPr>
                <w:rFonts w:hint="default" w:ascii="Arial" w:hAnsi="Arial" w:eastAsia="宋体" w:cs="Arial"/>
                <w:i w:val="0"/>
                <w:iCs w:val="0"/>
                <w:color w:val="000000"/>
                <w:sz w:val="21"/>
                <w:szCs w:val="21"/>
                <w:u w:val="none"/>
              </w:rPr>
            </w:pPr>
          </w:p>
        </w:tc>
      </w:tr>
      <w:tr w14:paraId="05572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CD51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E78C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ED60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顶岗实习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1699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A1C7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EE16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F8F3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8CFD1C">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0BB8F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4857C7">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ACA4EC">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EE6BD0">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8C7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77A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0DB525">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F8C280">
            <w:pPr>
              <w:jc w:val="center"/>
              <w:rPr>
                <w:rFonts w:hint="default" w:ascii="Arial" w:hAnsi="Arial" w:eastAsia="宋体" w:cs="Arial"/>
                <w:i w:val="0"/>
                <w:iCs w:val="0"/>
                <w:color w:val="000000"/>
                <w:sz w:val="21"/>
                <w:szCs w:val="21"/>
                <w:u w:val="none"/>
              </w:rPr>
            </w:pPr>
          </w:p>
        </w:tc>
      </w:tr>
      <w:tr w14:paraId="69B30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4CD2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315B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D157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毕业综合实践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7581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0F86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294F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391B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5DC124">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C86353">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642064">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C65B29">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4618B6">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95B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E35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0DA1BC">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4A8269">
            <w:pPr>
              <w:jc w:val="center"/>
              <w:rPr>
                <w:rFonts w:hint="default" w:ascii="Arial" w:hAnsi="Arial" w:eastAsia="宋体" w:cs="Arial"/>
                <w:i w:val="0"/>
                <w:iCs w:val="0"/>
                <w:color w:val="000000"/>
                <w:sz w:val="21"/>
                <w:szCs w:val="21"/>
                <w:u w:val="none"/>
              </w:rPr>
            </w:pPr>
          </w:p>
        </w:tc>
      </w:tr>
      <w:tr w14:paraId="03B18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E3424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A64C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1132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2E87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38E0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3E81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8AA3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56BC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575C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302F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B84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256</w:t>
            </w:r>
          </w:p>
        </w:tc>
        <w:tc>
          <w:tcPr>
            <w:tcW w:w="136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87423C">
            <w:pPr>
              <w:jc w:val="center"/>
              <w:rPr>
                <w:rFonts w:hint="default" w:ascii="Arial" w:hAnsi="Arial" w:eastAsia="宋体" w:cs="Arial"/>
                <w:i w:val="0"/>
                <w:iCs w:val="0"/>
                <w:color w:val="000000"/>
                <w:sz w:val="21"/>
                <w:szCs w:val="21"/>
                <w:u w:val="none"/>
              </w:rPr>
            </w:pPr>
          </w:p>
        </w:tc>
      </w:tr>
      <w:tr w14:paraId="3CA11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E2A19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百分比(</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F18C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3818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9C2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4C2F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3532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5170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B46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E1C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36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48D024">
            <w:pPr>
              <w:jc w:val="center"/>
              <w:rPr>
                <w:rFonts w:hint="default" w:ascii="Arial" w:hAnsi="Arial" w:eastAsia="宋体" w:cs="Arial"/>
                <w:i w:val="0"/>
                <w:iCs w:val="0"/>
                <w:color w:val="000000"/>
                <w:sz w:val="21"/>
                <w:szCs w:val="21"/>
                <w:u w:val="none"/>
              </w:rPr>
            </w:pPr>
          </w:p>
        </w:tc>
      </w:tr>
    </w:tbl>
    <w:p w14:paraId="12C59DDA">
      <w:pPr>
        <w:spacing w:line="264" w:lineRule="auto"/>
        <w:jc w:val="left"/>
        <w:rPr>
          <w:rFonts w:hint="eastAsia" w:ascii="楷体" w:hAnsi="楷体" w:eastAsia="楷体" w:cs="楷体"/>
          <w:sz w:val="24"/>
          <w:szCs w:val="24"/>
        </w:rPr>
      </w:pPr>
      <w:r>
        <w:rPr>
          <w:rFonts w:hint="eastAsia" w:ascii="楷体" w:hAnsi="楷体" w:eastAsia="楷体" w:cs="楷体"/>
          <w:sz w:val="24"/>
          <w:szCs w:val="24"/>
          <w:lang w:eastAsia="zh-CN"/>
        </w:rPr>
        <w:t>注：</w:t>
      </w:r>
      <w:r>
        <w:rPr>
          <w:rFonts w:hint="eastAsia" w:ascii="楷体" w:hAnsi="楷体" w:eastAsia="楷体" w:cs="楷体"/>
          <w:sz w:val="24"/>
          <w:szCs w:val="24"/>
        </w:rPr>
        <w:t>职业拓展课按需要可以增加课程</w:t>
      </w:r>
    </w:p>
    <w:p w14:paraId="5F4C79E5">
      <w:pPr>
        <w:spacing w:line="264" w:lineRule="auto"/>
        <w:jc w:val="left"/>
        <w:rPr>
          <w:rFonts w:hint="eastAsia" w:ascii="楷体" w:hAnsi="楷体" w:eastAsia="楷体" w:cs="楷体"/>
          <w:sz w:val="24"/>
          <w:szCs w:val="24"/>
        </w:rPr>
      </w:pPr>
    </w:p>
    <w:p w14:paraId="7BCD31D0">
      <w:pPr>
        <w:spacing w:line="264" w:lineRule="auto"/>
        <w:jc w:val="left"/>
        <w:rPr>
          <w:rFonts w:hint="eastAsia" w:ascii="黑体" w:hAnsi="黑体" w:eastAsia="黑体"/>
          <w:color w:val="000000"/>
          <w:sz w:val="28"/>
          <w:szCs w:val="28"/>
          <w:lang w:val="en-US" w:eastAsia="zh-CN"/>
        </w:rPr>
      </w:pPr>
      <w:r>
        <w:rPr>
          <w:rFonts w:hint="eastAsia" w:ascii="黑体" w:hAnsi="黑体" w:eastAsia="黑体"/>
          <w:color w:val="000000"/>
          <w:sz w:val="28"/>
          <w:szCs w:val="28"/>
        </w:rPr>
        <w:t>七、</w:t>
      </w:r>
      <w:r>
        <w:rPr>
          <w:rFonts w:hint="eastAsia" w:ascii="黑体" w:hAnsi="黑体" w:eastAsia="黑体"/>
          <w:color w:val="000000"/>
          <w:sz w:val="28"/>
          <w:szCs w:val="28"/>
          <w:lang w:eastAsia="zh-CN"/>
        </w:rPr>
        <w:t>教学实施保障</w:t>
      </w:r>
    </w:p>
    <w:p w14:paraId="7D25AACF">
      <w:pPr>
        <w:spacing w:before="240"/>
        <w:outlineLvl w:val="1"/>
        <w:rPr>
          <w:rFonts w:hint="eastAsia" w:ascii="黑体" w:hAnsi="黑体" w:eastAsia="黑体"/>
          <w:color w:val="000000"/>
          <w:sz w:val="28"/>
          <w:szCs w:val="28"/>
          <w:lang w:eastAsia="zh-CN"/>
        </w:rPr>
      </w:pPr>
      <w:r>
        <w:rPr>
          <w:rFonts w:hint="eastAsia" w:ascii="楷体" w:hAnsi="楷体" w:eastAsia="楷体"/>
          <w:color w:val="000000"/>
          <w:sz w:val="28"/>
          <w:szCs w:val="28"/>
          <w:lang w:eastAsia="zh-CN"/>
        </w:rPr>
        <w:t>（一）</w:t>
      </w:r>
      <w:r>
        <w:rPr>
          <w:rFonts w:hint="eastAsia" w:ascii="楷体" w:hAnsi="楷体" w:eastAsia="楷体"/>
          <w:color w:val="000000"/>
          <w:sz w:val="28"/>
          <w:szCs w:val="28"/>
        </w:rPr>
        <w:t>教材使用建议表</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2269"/>
        <w:gridCol w:w="5728"/>
      </w:tblGrid>
      <w:tr w14:paraId="52E16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8" w:type="pct"/>
            <w:vAlign w:val="center"/>
          </w:tcPr>
          <w:p w14:paraId="4D636A60">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序号</w:t>
            </w:r>
          </w:p>
        </w:tc>
        <w:tc>
          <w:tcPr>
            <w:tcW w:w="1331" w:type="pct"/>
            <w:vAlign w:val="center"/>
          </w:tcPr>
          <w:p w14:paraId="5A6371A0">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课程名称</w:t>
            </w:r>
          </w:p>
        </w:tc>
        <w:tc>
          <w:tcPr>
            <w:tcW w:w="3360" w:type="pct"/>
            <w:vAlign w:val="center"/>
          </w:tcPr>
          <w:p w14:paraId="693939CC">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推荐教材</w:t>
            </w:r>
          </w:p>
        </w:tc>
      </w:tr>
      <w:tr w14:paraId="214A2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8" w:type="pct"/>
            <w:vAlign w:val="center"/>
          </w:tcPr>
          <w:p w14:paraId="2C61815C">
            <w:pPr>
              <w:spacing w:before="0" w:after="0" w:line="240" w:lineRule="auto"/>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1</w:t>
            </w:r>
          </w:p>
        </w:tc>
        <w:tc>
          <w:tcPr>
            <w:tcW w:w="1331" w:type="pct"/>
            <w:vAlign w:val="center"/>
          </w:tcPr>
          <w:p w14:paraId="0347E942">
            <w:pPr>
              <w:spacing w:before="0" w:after="0" w:line="240" w:lineRule="auto"/>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Linux操作系统管理</w:t>
            </w:r>
          </w:p>
        </w:tc>
        <w:tc>
          <w:tcPr>
            <w:tcW w:w="3360" w:type="pct"/>
            <w:vAlign w:val="center"/>
          </w:tcPr>
          <w:p w14:paraId="4B9CF89A">
            <w:pPr>
              <w:spacing w:before="0" w:after="0" w:line="240" w:lineRule="auto"/>
              <w:jc w:val="left"/>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《Linux网络操作系统项目教程（RHEL7.4/CentOS7.4）（第3版）（微课版）》,杨云，人民邮电出版社,2019.1</w:t>
            </w:r>
          </w:p>
        </w:tc>
      </w:tr>
      <w:tr w14:paraId="11269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8" w:type="pct"/>
            <w:vAlign w:val="center"/>
          </w:tcPr>
          <w:p w14:paraId="4C36F821">
            <w:pPr>
              <w:spacing w:before="0" w:after="0" w:line="240" w:lineRule="auto"/>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2</w:t>
            </w:r>
          </w:p>
        </w:tc>
        <w:tc>
          <w:tcPr>
            <w:tcW w:w="1331" w:type="pct"/>
            <w:vAlign w:val="center"/>
          </w:tcPr>
          <w:p w14:paraId="62B6D27C">
            <w:pPr>
              <w:spacing w:before="0" w:after="0" w:line="240" w:lineRule="auto"/>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路由交换技术</w:t>
            </w:r>
          </w:p>
        </w:tc>
        <w:tc>
          <w:tcPr>
            <w:tcW w:w="3360" w:type="pct"/>
            <w:vAlign w:val="center"/>
          </w:tcPr>
          <w:p w14:paraId="4214768E">
            <w:pPr>
              <w:spacing w:before="0" w:after="0" w:line="240" w:lineRule="auto"/>
              <w:jc w:val="left"/>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《路由交换技术第2卷》，新华3大学，清华大学出版社,2018.07</w:t>
            </w:r>
          </w:p>
        </w:tc>
      </w:tr>
      <w:tr w14:paraId="73DF4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8" w:type="pct"/>
            <w:vAlign w:val="center"/>
          </w:tcPr>
          <w:p w14:paraId="16885486">
            <w:pPr>
              <w:spacing w:before="0" w:after="0" w:line="240" w:lineRule="auto"/>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3</w:t>
            </w:r>
          </w:p>
        </w:tc>
        <w:tc>
          <w:tcPr>
            <w:tcW w:w="1331" w:type="pct"/>
            <w:vAlign w:val="center"/>
          </w:tcPr>
          <w:p w14:paraId="38CEEA3F">
            <w:pPr>
              <w:spacing w:before="0" w:after="0" w:line="240" w:lineRule="auto"/>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网络安全设备配置与管理</w:t>
            </w:r>
          </w:p>
        </w:tc>
        <w:tc>
          <w:tcPr>
            <w:tcW w:w="3360" w:type="pct"/>
            <w:vAlign w:val="center"/>
          </w:tcPr>
          <w:p w14:paraId="6D232A07">
            <w:pPr>
              <w:spacing w:before="0" w:after="0" w:line="240" w:lineRule="auto"/>
              <w:jc w:val="left"/>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《CiscoIPSecVPN实战指南》，秦柯，人民邮电出版社，2012.5</w:t>
            </w:r>
          </w:p>
        </w:tc>
      </w:tr>
      <w:tr w14:paraId="67583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8" w:type="pct"/>
            <w:vAlign w:val="center"/>
          </w:tcPr>
          <w:p w14:paraId="02F9323E">
            <w:pPr>
              <w:spacing w:before="0" w:after="0" w:line="240" w:lineRule="auto"/>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4</w:t>
            </w:r>
          </w:p>
        </w:tc>
        <w:tc>
          <w:tcPr>
            <w:tcW w:w="1331" w:type="pct"/>
            <w:vAlign w:val="center"/>
          </w:tcPr>
          <w:p w14:paraId="46B5009C">
            <w:pPr>
              <w:spacing w:before="0" w:after="0" w:line="240" w:lineRule="auto"/>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现代光通信技术</w:t>
            </w:r>
          </w:p>
        </w:tc>
        <w:tc>
          <w:tcPr>
            <w:tcW w:w="3360" w:type="pct"/>
            <w:vAlign w:val="center"/>
          </w:tcPr>
          <w:p w14:paraId="1D0D8E3D">
            <w:pPr>
              <w:spacing w:before="0" w:after="0" w:line="240" w:lineRule="auto"/>
              <w:jc w:val="left"/>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《光纤通信技术》</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lang w:eastAsia="zh-CN"/>
              </w:rPr>
              <w:fldChar w:fldCharType="begin"/>
            </w:r>
            <w:r>
              <w:rPr>
                <w:rFonts w:hint="eastAsia" w:ascii="楷体" w:hAnsi="楷体" w:eastAsia="楷体" w:cs="楷体"/>
                <w:sz w:val="24"/>
                <w:szCs w:val="24"/>
                <w:highlight w:val="none"/>
                <w:lang w:eastAsia="zh-CN"/>
              </w:rPr>
              <w:instrText xml:space="preserve"> HYPERLINK "https://book.jd.com/writer/%E5%8E%9F%E8%8D%A3_1.html" \t "https://item.jd.com/_blank" </w:instrText>
            </w:r>
            <w:r>
              <w:rPr>
                <w:rFonts w:hint="eastAsia" w:ascii="楷体" w:hAnsi="楷体" w:eastAsia="楷体" w:cs="楷体"/>
                <w:sz w:val="24"/>
                <w:szCs w:val="24"/>
                <w:highlight w:val="none"/>
                <w:lang w:eastAsia="zh-CN"/>
              </w:rPr>
              <w:fldChar w:fldCharType="separate"/>
            </w:r>
            <w:r>
              <w:rPr>
                <w:rFonts w:hint="eastAsia" w:ascii="楷体" w:hAnsi="楷体" w:eastAsia="楷体" w:cs="楷体"/>
                <w:sz w:val="24"/>
                <w:szCs w:val="24"/>
                <w:highlight w:val="none"/>
                <w:lang w:eastAsia="zh-CN"/>
              </w:rPr>
              <w:t>原荣</w:t>
            </w:r>
            <w:r>
              <w:rPr>
                <w:rFonts w:hint="eastAsia" w:ascii="楷体" w:hAnsi="楷体" w:eastAsia="楷体" w:cs="楷体"/>
                <w:sz w:val="24"/>
                <w:szCs w:val="24"/>
                <w:highlight w:val="none"/>
                <w:lang w:eastAsia="zh-CN"/>
              </w:rPr>
              <w:fldChar w:fldCharType="end"/>
            </w:r>
            <w:r>
              <w:rPr>
                <w:rFonts w:hint="eastAsia" w:ascii="楷体" w:hAnsi="楷体" w:eastAsia="楷体" w:cs="楷体"/>
                <w:sz w:val="24"/>
                <w:szCs w:val="24"/>
                <w:highlight w:val="none"/>
              </w:rPr>
              <w:t>，</w:t>
            </w:r>
            <w:r>
              <w:rPr>
                <w:rFonts w:hint="eastAsia" w:ascii="楷体" w:hAnsi="楷体" w:eastAsia="楷体" w:cs="楷体"/>
                <w:sz w:val="24"/>
                <w:szCs w:val="24"/>
                <w:highlight w:val="none"/>
              </w:rPr>
              <w:fldChar w:fldCharType="begin"/>
            </w:r>
            <w:r>
              <w:rPr>
                <w:rFonts w:hint="eastAsia" w:ascii="楷体" w:hAnsi="楷体" w:eastAsia="楷体" w:cs="楷体"/>
                <w:sz w:val="24"/>
                <w:szCs w:val="24"/>
                <w:highlight w:val="none"/>
              </w:rPr>
              <w:instrText xml:space="preserve"> HYPERLINK "https://book.jd.com/publish/%E6%9C%BA%E6%A2%B0%E5%B7%A5%E4%B8%9A%E5%87%BA%E7%89%88%E7%A4%BE_1.html" \o "机械工业出版社" \t "https://item.jd.com/_blank" </w:instrText>
            </w:r>
            <w:r>
              <w:rPr>
                <w:rFonts w:hint="eastAsia" w:ascii="楷体" w:hAnsi="楷体" w:eastAsia="楷体" w:cs="楷体"/>
                <w:sz w:val="24"/>
                <w:szCs w:val="24"/>
                <w:highlight w:val="none"/>
              </w:rPr>
              <w:fldChar w:fldCharType="separate"/>
            </w:r>
            <w:r>
              <w:rPr>
                <w:rFonts w:hint="eastAsia" w:ascii="楷体" w:hAnsi="楷体" w:eastAsia="楷体" w:cs="楷体"/>
                <w:sz w:val="24"/>
                <w:szCs w:val="24"/>
                <w:highlight w:val="none"/>
              </w:rPr>
              <w:t>机械工业出版社</w:t>
            </w:r>
            <w:r>
              <w:rPr>
                <w:rFonts w:hint="eastAsia" w:ascii="楷体" w:hAnsi="楷体" w:eastAsia="楷体" w:cs="楷体"/>
                <w:sz w:val="24"/>
                <w:szCs w:val="24"/>
                <w:highlight w:val="none"/>
              </w:rPr>
              <w:fldChar w:fldCharType="end"/>
            </w:r>
            <w:r>
              <w:rPr>
                <w:rFonts w:hint="eastAsia" w:ascii="楷体" w:hAnsi="楷体" w:eastAsia="楷体" w:cs="楷体"/>
                <w:sz w:val="24"/>
                <w:szCs w:val="24"/>
                <w:highlight w:val="none"/>
                <w:lang w:eastAsia="zh-CN"/>
              </w:rPr>
              <w:t>，2021</w:t>
            </w:r>
            <w:r>
              <w:rPr>
                <w:rFonts w:hint="eastAsia" w:ascii="楷体" w:hAnsi="楷体" w:eastAsia="楷体" w:cs="楷体"/>
                <w:sz w:val="24"/>
                <w:szCs w:val="24"/>
                <w:highlight w:val="none"/>
                <w:lang w:val="en-US" w:eastAsia="zh-CN"/>
              </w:rPr>
              <w:t>.</w:t>
            </w:r>
            <w:r>
              <w:rPr>
                <w:rFonts w:hint="eastAsia" w:ascii="楷体" w:hAnsi="楷体" w:eastAsia="楷体" w:cs="楷体"/>
                <w:sz w:val="24"/>
                <w:szCs w:val="24"/>
                <w:highlight w:val="none"/>
                <w:lang w:eastAsia="zh-CN"/>
              </w:rPr>
              <w:t>02</w:t>
            </w:r>
          </w:p>
        </w:tc>
      </w:tr>
      <w:tr w14:paraId="7F54D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8" w:type="pct"/>
            <w:vAlign w:val="center"/>
          </w:tcPr>
          <w:p w14:paraId="79DFB67B">
            <w:pPr>
              <w:spacing w:before="0" w:after="0" w:line="240" w:lineRule="auto"/>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lang w:val="en-US" w:eastAsia="zh-CN"/>
              </w:rPr>
              <w:t>5</w:t>
            </w:r>
          </w:p>
        </w:tc>
        <w:tc>
          <w:tcPr>
            <w:tcW w:w="1331" w:type="pct"/>
            <w:vAlign w:val="center"/>
          </w:tcPr>
          <w:p w14:paraId="0DBB9794">
            <w:pPr>
              <w:spacing w:before="0" w:after="0" w:line="240" w:lineRule="auto"/>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网络工程制图</w:t>
            </w:r>
          </w:p>
        </w:tc>
        <w:tc>
          <w:tcPr>
            <w:tcW w:w="3360" w:type="pct"/>
            <w:vAlign w:val="center"/>
          </w:tcPr>
          <w:p w14:paraId="0AEC356B">
            <w:pPr>
              <w:spacing w:before="0" w:after="0" w:line="240" w:lineRule="auto"/>
              <w:jc w:val="left"/>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《通信工程制图与勘察设计》，杜文龙，高等教育出版社</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rPr>
              <w:t>2021</w:t>
            </w:r>
          </w:p>
        </w:tc>
      </w:tr>
      <w:tr w14:paraId="46DFB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8" w:type="pct"/>
            <w:vAlign w:val="center"/>
          </w:tcPr>
          <w:p w14:paraId="093FCE8F">
            <w:pPr>
              <w:spacing w:before="0" w:after="0" w:line="240" w:lineRule="auto"/>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6</w:t>
            </w:r>
          </w:p>
        </w:tc>
        <w:tc>
          <w:tcPr>
            <w:tcW w:w="1331" w:type="pct"/>
            <w:vAlign w:val="center"/>
          </w:tcPr>
          <w:p w14:paraId="29D2E3EF">
            <w:pPr>
              <w:spacing w:before="0" w:after="0" w:line="240" w:lineRule="auto"/>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rPr>
              <w:t>实用网络技术</w:t>
            </w:r>
          </w:p>
        </w:tc>
        <w:tc>
          <w:tcPr>
            <w:tcW w:w="3360" w:type="pct"/>
            <w:vAlign w:val="center"/>
          </w:tcPr>
          <w:p w14:paraId="7FC976C7">
            <w:pPr>
              <w:spacing w:before="0" w:after="0" w:line="240" w:lineRule="auto"/>
              <w:jc w:val="left"/>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rPr>
              <w:t>《深入浅出计算机网络》</w:t>
            </w:r>
            <w:r>
              <w:rPr>
                <w:rFonts w:hint="eastAsia" w:ascii="楷体" w:hAnsi="楷体" w:eastAsia="楷体" w:cs="楷体"/>
                <w:sz w:val="24"/>
                <w:szCs w:val="24"/>
                <w:highlight w:val="none"/>
                <w:lang w:eastAsia="zh-CN"/>
              </w:rPr>
              <w:t>，高军，</w:t>
            </w:r>
            <w:r>
              <w:rPr>
                <w:rFonts w:hint="eastAsia" w:ascii="楷体" w:hAnsi="楷体" w:eastAsia="楷体" w:cs="楷体"/>
                <w:sz w:val="24"/>
                <w:szCs w:val="24"/>
                <w:highlight w:val="none"/>
                <w:lang w:val="en-US" w:eastAsia="zh-CN"/>
              </w:rPr>
              <w:t>清华大学出版社</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lang w:val="en-US" w:eastAsia="zh-CN"/>
              </w:rPr>
              <w:t>2022</w:t>
            </w:r>
          </w:p>
        </w:tc>
      </w:tr>
      <w:tr w14:paraId="405AA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8" w:type="pct"/>
            <w:vAlign w:val="center"/>
          </w:tcPr>
          <w:p w14:paraId="206B9421">
            <w:pPr>
              <w:spacing w:before="0" w:after="0" w:line="240" w:lineRule="auto"/>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7</w:t>
            </w:r>
          </w:p>
        </w:tc>
        <w:tc>
          <w:tcPr>
            <w:tcW w:w="1331" w:type="pct"/>
            <w:vAlign w:val="center"/>
          </w:tcPr>
          <w:p w14:paraId="3CAF79E0">
            <w:pPr>
              <w:spacing w:before="0" w:after="0" w:line="240" w:lineRule="auto"/>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rPr>
              <w:t>网络协议分析</w:t>
            </w:r>
          </w:p>
        </w:tc>
        <w:tc>
          <w:tcPr>
            <w:tcW w:w="3360" w:type="pct"/>
            <w:vAlign w:val="center"/>
          </w:tcPr>
          <w:p w14:paraId="6F4A9ED3">
            <w:pPr>
              <w:spacing w:before="0" w:after="0" w:line="240" w:lineRule="auto"/>
              <w:jc w:val="left"/>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rPr>
              <w:t>《网络协议分析》</w:t>
            </w:r>
            <w:r>
              <w:rPr>
                <w:rFonts w:hint="eastAsia" w:ascii="楷体" w:hAnsi="楷体" w:eastAsia="楷体" w:cs="楷体"/>
                <w:sz w:val="24"/>
                <w:szCs w:val="24"/>
                <w:highlight w:val="none"/>
                <w:lang w:eastAsia="zh-CN"/>
              </w:rPr>
              <w:t>，许爽，</w:t>
            </w:r>
            <w:r>
              <w:rPr>
                <w:rFonts w:hint="eastAsia" w:ascii="楷体" w:hAnsi="楷体" w:eastAsia="楷体" w:cs="楷体"/>
                <w:sz w:val="24"/>
                <w:szCs w:val="24"/>
                <w:highlight w:val="none"/>
                <w:lang w:val="en-US" w:eastAsia="zh-CN"/>
              </w:rPr>
              <w:t>中国水利水电出版社</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lang w:val="en-US" w:eastAsia="zh-CN"/>
              </w:rPr>
              <w:t>2016</w:t>
            </w:r>
          </w:p>
        </w:tc>
      </w:tr>
      <w:tr w14:paraId="6EAFB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8" w:type="pct"/>
            <w:vAlign w:val="center"/>
          </w:tcPr>
          <w:p w14:paraId="57BF74E7">
            <w:pPr>
              <w:spacing w:before="0" w:after="0" w:line="240" w:lineRule="auto"/>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8</w:t>
            </w:r>
          </w:p>
        </w:tc>
        <w:tc>
          <w:tcPr>
            <w:tcW w:w="1331" w:type="pct"/>
            <w:vAlign w:val="center"/>
          </w:tcPr>
          <w:p w14:paraId="1228CED0">
            <w:pPr>
              <w:spacing w:before="0" w:after="0" w:line="240" w:lineRule="auto"/>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rPr>
              <w:t>网络服务器架设</w:t>
            </w:r>
          </w:p>
        </w:tc>
        <w:tc>
          <w:tcPr>
            <w:tcW w:w="3360" w:type="pct"/>
            <w:vAlign w:val="center"/>
          </w:tcPr>
          <w:p w14:paraId="1EA0EB41">
            <w:pPr>
              <w:spacing w:before="0" w:after="0" w:line="240" w:lineRule="auto"/>
              <w:jc w:val="left"/>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rPr>
              <w:t>《网络服务器架设》</w:t>
            </w:r>
            <w:r>
              <w:rPr>
                <w:rFonts w:hint="eastAsia" w:ascii="楷体" w:hAnsi="楷体" w:eastAsia="楷体" w:cs="楷体"/>
                <w:sz w:val="24"/>
                <w:szCs w:val="24"/>
                <w:highlight w:val="none"/>
                <w:lang w:eastAsia="zh-CN"/>
              </w:rPr>
              <w:t>，杨建毅，电子工业出版社，</w:t>
            </w:r>
            <w:r>
              <w:rPr>
                <w:rFonts w:hint="eastAsia" w:ascii="楷体" w:hAnsi="楷体" w:eastAsia="楷体" w:cs="楷体"/>
                <w:sz w:val="24"/>
                <w:szCs w:val="24"/>
                <w:highlight w:val="none"/>
                <w:lang w:val="en-US" w:eastAsia="zh-CN"/>
              </w:rPr>
              <w:t>2010</w:t>
            </w:r>
          </w:p>
        </w:tc>
      </w:tr>
      <w:tr w14:paraId="21F0C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08" w:type="pct"/>
            <w:vAlign w:val="center"/>
          </w:tcPr>
          <w:p w14:paraId="01ACD397">
            <w:pPr>
              <w:spacing w:before="0" w:after="0" w:line="240" w:lineRule="auto"/>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9</w:t>
            </w:r>
          </w:p>
        </w:tc>
        <w:tc>
          <w:tcPr>
            <w:tcW w:w="1331" w:type="pct"/>
            <w:vAlign w:val="center"/>
          </w:tcPr>
          <w:p w14:paraId="7B05BF2A">
            <w:pPr>
              <w:spacing w:before="0" w:after="0" w:line="240" w:lineRule="auto"/>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rPr>
              <w:t>服务器集群部署与运维</w:t>
            </w:r>
          </w:p>
        </w:tc>
        <w:tc>
          <w:tcPr>
            <w:tcW w:w="3360" w:type="pct"/>
            <w:vAlign w:val="center"/>
          </w:tcPr>
          <w:p w14:paraId="1C946D77">
            <w:pPr>
              <w:spacing w:before="0" w:after="0" w:line="240" w:lineRule="auto"/>
              <w:jc w:val="left"/>
              <w:rPr>
                <w:rFonts w:hint="eastAsia" w:ascii="楷体" w:hAnsi="楷体" w:eastAsia="楷体" w:cs="楷体"/>
                <w:sz w:val="24"/>
                <w:szCs w:val="24"/>
                <w:highlight w:val="none"/>
                <w:lang w:val="en-US"/>
              </w:rPr>
            </w:pPr>
            <w:r>
              <w:rPr>
                <w:rFonts w:hint="eastAsia" w:ascii="楷体" w:hAnsi="楷体" w:eastAsia="楷体" w:cs="楷体"/>
                <w:sz w:val="24"/>
                <w:szCs w:val="24"/>
                <w:highlight w:val="none"/>
                <w:lang w:eastAsia="zh-CN"/>
              </w:rPr>
              <w:t>《容器云服务架构与运维》，刘晓玲</w:t>
            </w:r>
            <w:r>
              <w:rPr>
                <w:rFonts w:hint="eastAsia" w:ascii="楷体" w:hAnsi="楷体" w:eastAsia="楷体" w:cs="楷体"/>
                <w:sz w:val="24"/>
                <w:szCs w:val="24"/>
                <w:highlight w:val="none"/>
                <w:lang w:val="en-US" w:eastAsia="zh-CN"/>
              </w:rPr>
              <w:t>，电子工业出版社,2023</w:t>
            </w:r>
          </w:p>
        </w:tc>
      </w:tr>
    </w:tbl>
    <w:p w14:paraId="30A104CE">
      <w:pPr>
        <w:numPr>
          <w:ilvl w:val="-1"/>
          <w:numId w:val="0"/>
        </w:numPr>
        <w:spacing w:before="240"/>
        <w:outlineLvl w:val="1"/>
        <w:rPr>
          <w:rFonts w:hint="eastAsia" w:ascii="楷体" w:hAnsi="楷体" w:eastAsia="楷体"/>
          <w:color w:val="000000"/>
          <w:sz w:val="28"/>
          <w:szCs w:val="28"/>
          <w:lang w:eastAsia="zh-CN"/>
        </w:rPr>
      </w:pPr>
      <w:r>
        <w:rPr>
          <w:rFonts w:hint="eastAsia" w:ascii="楷体" w:hAnsi="楷体" w:eastAsia="楷体" w:cstheme="minorBidi"/>
          <w:color w:val="000000"/>
          <w:kern w:val="2"/>
          <w:sz w:val="28"/>
          <w:szCs w:val="28"/>
          <w:lang w:val="en-US" w:eastAsia="zh-CN" w:bidi="ar-SA"/>
        </w:rPr>
        <w:t>（二）</w:t>
      </w:r>
      <w:r>
        <w:rPr>
          <w:rFonts w:hint="eastAsia" w:ascii="楷体" w:hAnsi="楷体" w:eastAsia="楷体"/>
          <w:color w:val="000000"/>
          <w:sz w:val="28"/>
          <w:szCs w:val="28"/>
          <w:lang w:eastAsia="zh-CN"/>
        </w:rPr>
        <w:t>教学及实验实训条件</w:t>
      </w:r>
    </w:p>
    <w:p w14:paraId="5E4E1930">
      <w:pPr>
        <w:spacing w:before="240"/>
        <w:ind w:firstLine="560" w:firstLineChars="2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1.专业教室基本条件：</w:t>
      </w:r>
    </w:p>
    <w:tbl>
      <w:tblPr>
        <w:tblStyle w:val="14"/>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543"/>
        <w:gridCol w:w="2650"/>
        <w:gridCol w:w="3288"/>
        <w:gridCol w:w="681"/>
        <w:gridCol w:w="1241"/>
      </w:tblGrid>
      <w:tr w14:paraId="7149F9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323" w:type="pct"/>
            <w:vAlign w:val="center"/>
          </w:tcPr>
          <w:p w14:paraId="2101512D">
            <w:pPr>
              <w:spacing w:before="0" w:after="0" w:line="240" w:lineRule="auto"/>
              <w:jc w:val="center"/>
              <w:rPr>
                <w:rFonts w:hint="eastAsia" w:ascii="楷体" w:hAnsi="楷体" w:eastAsia="楷体" w:cs="楷体"/>
                <w:b/>
                <w:sz w:val="24"/>
                <w:szCs w:val="24"/>
                <w:lang w:eastAsia="zh-CN"/>
              </w:rPr>
            </w:pPr>
            <w:r>
              <w:rPr>
                <w:rFonts w:hint="eastAsia" w:ascii="楷体" w:hAnsi="楷体" w:eastAsia="楷体" w:cs="楷体"/>
                <w:b/>
                <w:sz w:val="24"/>
                <w:szCs w:val="24"/>
                <w:lang w:eastAsia="zh-CN"/>
              </w:rPr>
              <w:t>序号</w:t>
            </w:r>
          </w:p>
        </w:tc>
        <w:tc>
          <w:tcPr>
            <w:tcW w:w="1576" w:type="pct"/>
            <w:vAlign w:val="center"/>
          </w:tcPr>
          <w:p w14:paraId="578692E9">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共享实习实训室（基地）名称</w:t>
            </w:r>
          </w:p>
        </w:tc>
        <w:tc>
          <w:tcPr>
            <w:tcW w:w="1956" w:type="pct"/>
            <w:vAlign w:val="center"/>
          </w:tcPr>
          <w:p w14:paraId="1A383768">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功能</w:t>
            </w:r>
          </w:p>
        </w:tc>
        <w:tc>
          <w:tcPr>
            <w:tcW w:w="405" w:type="pct"/>
            <w:vAlign w:val="center"/>
          </w:tcPr>
          <w:p w14:paraId="42A2EB9B">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工位数</w:t>
            </w:r>
          </w:p>
        </w:tc>
        <w:tc>
          <w:tcPr>
            <w:tcW w:w="738" w:type="pct"/>
            <w:vAlign w:val="center"/>
          </w:tcPr>
          <w:p w14:paraId="0CD23FEC">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面积m2</w:t>
            </w:r>
          </w:p>
        </w:tc>
      </w:tr>
      <w:tr w14:paraId="093C4D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323" w:type="pct"/>
            <w:vAlign w:val="center"/>
          </w:tcPr>
          <w:p w14:paraId="009FFCC1">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w:t>
            </w:r>
          </w:p>
        </w:tc>
        <w:tc>
          <w:tcPr>
            <w:tcW w:w="1576" w:type="pct"/>
            <w:vAlign w:val="center"/>
          </w:tcPr>
          <w:p w14:paraId="65928BE2">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人工智能实训空间</w:t>
            </w:r>
          </w:p>
        </w:tc>
        <w:tc>
          <w:tcPr>
            <w:tcW w:w="1956" w:type="pct"/>
            <w:vAlign w:val="center"/>
          </w:tcPr>
          <w:p w14:paraId="49054AF9">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培养学生人工智能技术开发、人工智能技术应用，人工智能系统分析与设计、项目管理等职业能力。</w:t>
            </w:r>
          </w:p>
        </w:tc>
        <w:tc>
          <w:tcPr>
            <w:tcW w:w="405" w:type="pct"/>
            <w:vAlign w:val="center"/>
          </w:tcPr>
          <w:p w14:paraId="602EAE69">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48</w:t>
            </w:r>
          </w:p>
        </w:tc>
        <w:tc>
          <w:tcPr>
            <w:tcW w:w="738" w:type="pct"/>
            <w:vAlign w:val="center"/>
          </w:tcPr>
          <w:p w14:paraId="3CD10B60">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172</w:t>
            </w:r>
          </w:p>
        </w:tc>
      </w:tr>
      <w:tr w14:paraId="39DF43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323" w:type="pct"/>
            <w:vAlign w:val="center"/>
          </w:tcPr>
          <w:p w14:paraId="2DC2B63C">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w:t>
            </w:r>
          </w:p>
        </w:tc>
        <w:tc>
          <w:tcPr>
            <w:tcW w:w="1576" w:type="pct"/>
            <w:vAlign w:val="center"/>
          </w:tcPr>
          <w:p w14:paraId="280C8E49">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算力中心</w:t>
            </w:r>
          </w:p>
        </w:tc>
        <w:tc>
          <w:tcPr>
            <w:tcW w:w="1956" w:type="pct"/>
            <w:vAlign w:val="center"/>
          </w:tcPr>
          <w:p w14:paraId="195FFF67">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服务器集群和虚拟化，运行各专业软件平台和1+X平台，为各专业科研和教学提供算力和存储服务，提供知行楼教学区的网络支撑</w:t>
            </w:r>
          </w:p>
        </w:tc>
        <w:tc>
          <w:tcPr>
            <w:tcW w:w="405" w:type="pct"/>
            <w:vAlign w:val="center"/>
          </w:tcPr>
          <w:p w14:paraId="76EEE09E">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0</w:t>
            </w:r>
          </w:p>
        </w:tc>
        <w:tc>
          <w:tcPr>
            <w:tcW w:w="738" w:type="pct"/>
            <w:vAlign w:val="center"/>
          </w:tcPr>
          <w:p w14:paraId="6CFCC2CB">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46</w:t>
            </w:r>
          </w:p>
        </w:tc>
      </w:tr>
      <w:tr w14:paraId="3044D1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323" w:type="pct"/>
            <w:vAlign w:val="center"/>
          </w:tcPr>
          <w:p w14:paraId="6F65FE0F">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3</w:t>
            </w:r>
          </w:p>
        </w:tc>
        <w:tc>
          <w:tcPr>
            <w:tcW w:w="1576" w:type="pct"/>
            <w:vAlign w:val="center"/>
          </w:tcPr>
          <w:p w14:paraId="1F8E05B3">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数字化创新中心</w:t>
            </w:r>
          </w:p>
        </w:tc>
        <w:tc>
          <w:tcPr>
            <w:tcW w:w="1956" w:type="pct"/>
            <w:vAlign w:val="center"/>
          </w:tcPr>
          <w:p w14:paraId="4BB65262">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能够为数字创新模式提供个性化平台支持，搭建一个可满足成果展示、团队协作体验、集创新创业、真实项目开发、项目路演、信创科普教育、信创产业化服务等为一体的“学训赛研创用”综合体。</w:t>
            </w:r>
          </w:p>
        </w:tc>
        <w:tc>
          <w:tcPr>
            <w:tcW w:w="405" w:type="pct"/>
            <w:vAlign w:val="center"/>
          </w:tcPr>
          <w:p w14:paraId="3729D7A2">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80</w:t>
            </w:r>
          </w:p>
        </w:tc>
        <w:tc>
          <w:tcPr>
            <w:tcW w:w="738" w:type="pct"/>
            <w:vAlign w:val="center"/>
          </w:tcPr>
          <w:p w14:paraId="5EAE6207">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232</w:t>
            </w:r>
          </w:p>
        </w:tc>
      </w:tr>
    </w:tbl>
    <w:p w14:paraId="34EAF1D6">
      <w:pPr>
        <w:spacing w:before="240"/>
        <w:ind w:firstLine="560" w:firstLineChars="2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2.校内实训室基本要求：</w:t>
      </w:r>
    </w:p>
    <w:tbl>
      <w:tblPr>
        <w:tblStyle w:val="14"/>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441"/>
        <w:gridCol w:w="1997"/>
        <w:gridCol w:w="2016"/>
        <w:gridCol w:w="1442"/>
        <w:gridCol w:w="626"/>
        <w:gridCol w:w="1163"/>
        <w:gridCol w:w="721"/>
      </w:tblGrid>
      <w:tr w14:paraId="0BD831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62" w:type="pct"/>
            <w:vAlign w:val="center"/>
          </w:tcPr>
          <w:p w14:paraId="6ECDB947">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序号</w:t>
            </w:r>
          </w:p>
        </w:tc>
        <w:tc>
          <w:tcPr>
            <w:tcW w:w="1187" w:type="pct"/>
            <w:vAlign w:val="center"/>
          </w:tcPr>
          <w:p w14:paraId="5260AB2E">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实习实训室（基地）名称</w:t>
            </w:r>
          </w:p>
        </w:tc>
        <w:tc>
          <w:tcPr>
            <w:tcW w:w="1198" w:type="pct"/>
            <w:vAlign w:val="center"/>
          </w:tcPr>
          <w:p w14:paraId="7C785FF5">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功能</w:t>
            </w:r>
          </w:p>
        </w:tc>
        <w:tc>
          <w:tcPr>
            <w:tcW w:w="857" w:type="pct"/>
            <w:vAlign w:val="center"/>
          </w:tcPr>
          <w:p w14:paraId="4CF08A5D">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主要设备配置</w:t>
            </w:r>
          </w:p>
        </w:tc>
        <w:tc>
          <w:tcPr>
            <w:tcW w:w="372" w:type="pct"/>
            <w:vAlign w:val="center"/>
          </w:tcPr>
          <w:p w14:paraId="11528FFF">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工位数</w:t>
            </w:r>
          </w:p>
        </w:tc>
        <w:tc>
          <w:tcPr>
            <w:tcW w:w="691" w:type="pct"/>
            <w:vAlign w:val="center"/>
          </w:tcPr>
          <w:p w14:paraId="1DB52D88">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面积m2</w:t>
            </w:r>
          </w:p>
        </w:tc>
        <w:tc>
          <w:tcPr>
            <w:tcW w:w="428" w:type="pct"/>
            <w:vAlign w:val="center"/>
          </w:tcPr>
          <w:p w14:paraId="167F0758">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备注</w:t>
            </w:r>
          </w:p>
        </w:tc>
      </w:tr>
      <w:tr w14:paraId="37172C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62" w:type="pct"/>
            <w:vAlign w:val="center"/>
          </w:tcPr>
          <w:p w14:paraId="2D3E2C67">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1</w:t>
            </w:r>
          </w:p>
        </w:tc>
        <w:tc>
          <w:tcPr>
            <w:tcW w:w="1187" w:type="pct"/>
            <w:vMerge w:val="restart"/>
            <w:vAlign w:val="center"/>
          </w:tcPr>
          <w:p w14:paraId="3FEBE857">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云应用开发实训室</w:t>
            </w:r>
          </w:p>
        </w:tc>
        <w:tc>
          <w:tcPr>
            <w:tcW w:w="1198" w:type="pct"/>
            <w:vMerge w:val="restart"/>
            <w:vAlign w:val="center"/>
          </w:tcPr>
          <w:p w14:paraId="7BAB6BC3">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提供虚拟化Windows操作系统、macOS操作系统、虚拟化国产操作系统等模块的教学与实训，培养学生具备web前端设计、云应用桌面程序开发、macOS系统应用、国产操作系统应用等职业能力。</w:t>
            </w:r>
          </w:p>
        </w:tc>
        <w:tc>
          <w:tcPr>
            <w:tcW w:w="857" w:type="pct"/>
            <w:vAlign w:val="center"/>
          </w:tcPr>
          <w:p w14:paraId="5B1455FD">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投影机、MAC min、云终端、虚拟化桌面系统、桌面云一体机等</w:t>
            </w:r>
          </w:p>
        </w:tc>
        <w:tc>
          <w:tcPr>
            <w:tcW w:w="372" w:type="pct"/>
            <w:vAlign w:val="center"/>
          </w:tcPr>
          <w:p w14:paraId="06A1BBB8">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48</w:t>
            </w:r>
          </w:p>
        </w:tc>
        <w:tc>
          <w:tcPr>
            <w:tcW w:w="691" w:type="pct"/>
            <w:vAlign w:val="center"/>
          </w:tcPr>
          <w:p w14:paraId="77A12EF5">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142.6</w:t>
            </w:r>
          </w:p>
        </w:tc>
        <w:tc>
          <w:tcPr>
            <w:tcW w:w="428" w:type="pct"/>
            <w:vAlign w:val="center"/>
          </w:tcPr>
          <w:p w14:paraId="46C7B6D2">
            <w:pPr>
              <w:spacing w:before="0" w:after="0" w:line="240" w:lineRule="auto"/>
              <w:jc w:val="center"/>
              <w:rPr>
                <w:rFonts w:hint="eastAsia" w:ascii="楷体" w:hAnsi="楷体" w:eastAsia="楷体" w:cs="楷体"/>
                <w:sz w:val="24"/>
                <w:szCs w:val="24"/>
              </w:rPr>
            </w:pPr>
          </w:p>
        </w:tc>
      </w:tr>
      <w:tr w14:paraId="51A5AA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62" w:type="pct"/>
            <w:vAlign w:val="center"/>
          </w:tcPr>
          <w:p w14:paraId="6B3C8033">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2</w:t>
            </w:r>
          </w:p>
        </w:tc>
        <w:tc>
          <w:tcPr>
            <w:tcW w:w="1187" w:type="pct"/>
            <w:vMerge w:val="restart"/>
            <w:vAlign w:val="center"/>
          </w:tcPr>
          <w:p w14:paraId="5940E675">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云计算运维实训空间</w:t>
            </w:r>
          </w:p>
        </w:tc>
        <w:tc>
          <w:tcPr>
            <w:tcW w:w="1198" w:type="pct"/>
            <w:vMerge w:val="restart"/>
            <w:vAlign w:val="center"/>
          </w:tcPr>
          <w:p w14:paraId="58CB3CA1">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提供路由技术、实用网络技术、5G网络工程实施和优化等模块的教学与实训，培养学生具备网络设备与组网、企业网络架设、网络管理与维护、网络故障排查等职业能力</w:t>
            </w:r>
          </w:p>
        </w:tc>
        <w:tc>
          <w:tcPr>
            <w:tcW w:w="857" w:type="pct"/>
            <w:vAlign w:val="center"/>
          </w:tcPr>
          <w:p w14:paraId="03FC5486">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教学一体机、电脑、网络机柜、交换机</w:t>
            </w:r>
          </w:p>
        </w:tc>
        <w:tc>
          <w:tcPr>
            <w:tcW w:w="372" w:type="pct"/>
            <w:vAlign w:val="center"/>
          </w:tcPr>
          <w:p w14:paraId="78410B9C">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48</w:t>
            </w:r>
          </w:p>
        </w:tc>
        <w:tc>
          <w:tcPr>
            <w:tcW w:w="691" w:type="pct"/>
            <w:vAlign w:val="center"/>
          </w:tcPr>
          <w:p w14:paraId="457AA0CB">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287</w:t>
            </w:r>
          </w:p>
        </w:tc>
        <w:tc>
          <w:tcPr>
            <w:tcW w:w="428" w:type="pct"/>
            <w:vAlign w:val="center"/>
          </w:tcPr>
          <w:p w14:paraId="5B146470">
            <w:pPr>
              <w:spacing w:before="0" w:after="0" w:line="240" w:lineRule="auto"/>
              <w:jc w:val="center"/>
              <w:rPr>
                <w:rFonts w:hint="eastAsia" w:ascii="楷体" w:hAnsi="楷体" w:eastAsia="楷体" w:cs="楷体"/>
                <w:sz w:val="24"/>
                <w:szCs w:val="24"/>
              </w:rPr>
            </w:pPr>
          </w:p>
        </w:tc>
      </w:tr>
      <w:tr w14:paraId="6F9841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62" w:type="pct"/>
            <w:vAlign w:val="center"/>
          </w:tcPr>
          <w:p w14:paraId="31450034">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3</w:t>
            </w:r>
          </w:p>
        </w:tc>
        <w:tc>
          <w:tcPr>
            <w:tcW w:w="1187" w:type="pct"/>
            <w:vMerge w:val="restart"/>
            <w:vAlign w:val="center"/>
          </w:tcPr>
          <w:p w14:paraId="211308A0">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工业互联网网络安全实训空间</w:t>
            </w:r>
          </w:p>
        </w:tc>
        <w:tc>
          <w:tcPr>
            <w:tcW w:w="1198" w:type="pct"/>
            <w:vMerge w:val="restart"/>
            <w:vAlign w:val="center"/>
          </w:tcPr>
          <w:p w14:paraId="357ADFB0">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提供红蓝对抗区实现基于网络的攻击、检测与防御等模块的教学与实训，培养学生具备网络安全设备配置、网络安全运维、操作系统安全运维、网络安全等保测评、信息系统安全评估等职业能力</w:t>
            </w:r>
          </w:p>
        </w:tc>
        <w:tc>
          <w:tcPr>
            <w:tcW w:w="857" w:type="pct"/>
            <w:vAlign w:val="center"/>
          </w:tcPr>
          <w:p w14:paraId="466549DB">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教学一体机、电脑、拼接屏、安恒网站安全监测系统、安恒态势感知系统、网络安全攻防实验室平台等</w:t>
            </w:r>
          </w:p>
        </w:tc>
        <w:tc>
          <w:tcPr>
            <w:tcW w:w="372" w:type="pct"/>
            <w:vAlign w:val="center"/>
          </w:tcPr>
          <w:p w14:paraId="3FFB2F8B">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54</w:t>
            </w:r>
          </w:p>
        </w:tc>
        <w:tc>
          <w:tcPr>
            <w:tcW w:w="691" w:type="pct"/>
            <w:vAlign w:val="center"/>
          </w:tcPr>
          <w:p w14:paraId="0945F4A0">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421</w:t>
            </w:r>
          </w:p>
        </w:tc>
        <w:tc>
          <w:tcPr>
            <w:tcW w:w="428" w:type="pct"/>
            <w:vAlign w:val="center"/>
          </w:tcPr>
          <w:p w14:paraId="53B365E5">
            <w:pPr>
              <w:spacing w:before="0" w:after="0" w:line="240" w:lineRule="auto"/>
              <w:jc w:val="center"/>
              <w:rPr>
                <w:rFonts w:hint="eastAsia" w:ascii="楷体" w:hAnsi="楷体" w:eastAsia="楷体" w:cs="楷体"/>
                <w:sz w:val="24"/>
                <w:szCs w:val="24"/>
              </w:rPr>
            </w:pPr>
          </w:p>
        </w:tc>
      </w:tr>
      <w:tr w14:paraId="53884E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62" w:type="pct"/>
            <w:vAlign w:val="center"/>
          </w:tcPr>
          <w:p w14:paraId="19605A47">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4</w:t>
            </w:r>
          </w:p>
        </w:tc>
        <w:tc>
          <w:tcPr>
            <w:tcW w:w="1187" w:type="pct"/>
            <w:vMerge w:val="restart"/>
            <w:vAlign w:val="center"/>
          </w:tcPr>
          <w:p w14:paraId="3C4421B3">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网络工程实训室</w:t>
            </w:r>
          </w:p>
        </w:tc>
        <w:tc>
          <w:tcPr>
            <w:tcW w:w="1198" w:type="pct"/>
            <w:vMerge w:val="restart"/>
            <w:vAlign w:val="center"/>
          </w:tcPr>
          <w:p w14:paraId="2157E80E">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提供网络综合布线、光网络接入技术、光网络传输技术、无线网络组建.等模块的教学与实训，培养学生具备多种链路组合端接、管槽安装、光纤熔接和网络测试技术等职业能力</w:t>
            </w:r>
          </w:p>
        </w:tc>
        <w:tc>
          <w:tcPr>
            <w:tcW w:w="857" w:type="pct"/>
            <w:vAlign w:val="center"/>
          </w:tcPr>
          <w:p w14:paraId="0C9E3949">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模拟墙、智能楼宇等</w:t>
            </w:r>
          </w:p>
        </w:tc>
        <w:tc>
          <w:tcPr>
            <w:tcW w:w="372" w:type="pct"/>
            <w:vAlign w:val="center"/>
          </w:tcPr>
          <w:p w14:paraId="52170984">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40</w:t>
            </w:r>
          </w:p>
        </w:tc>
        <w:tc>
          <w:tcPr>
            <w:tcW w:w="691" w:type="pct"/>
            <w:vAlign w:val="center"/>
          </w:tcPr>
          <w:p w14:paraId="762CCA0C">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74</w:t>
            </w:r>
          </w:p>
        </w:tc>
        <w:tc>
          <w:tcPr>
            <w:tcW w:w="428" w:type="pct"/>
            <w:vAlign w:val="center"/>
          </w:tcPr>
          <w:p w14:paraId="59016789">
            <w:pPr>
              <w:spacing w:before="0" w:after="0" w:line="240" w:lineRule="auto"/>
              <w:jc w:val="center"/>
              <w:rPr>
                <w:rFonts w:hint="eastAsia" w:ascii="楷体" w:hAnsi="楷体" w:eastAsia="楷体" w:cs="楷体"/>
                <w:sz w:val="24"/>
                <w:szCs w:val="24"/>
              </w:rPr>
            </w:pPr>
          </w:p>
        </w:tc>
      </w:tr>
      <w:tr w14:paraId="72496D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62" w:type="pct"/>
            <w:vAlign w:val="center"/>
          </w:tcPr>
          <w:p w14:paraId="0FAEFB1B">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5</w:t>
            </w:r>
          </w:p>
        </w:tc>
        <w:tc>
          <w:tcPr>
            <w:tcW w:w="1187" w:type="pct"/>
            <w:vMerge w:val="restart"/>
            <w:vAlign w:val="center"/>
          </w:tcPr>
          <w:p w14:paraId="6FE79B61">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数据运维实训空间</w:t>
            </w:r>
          </w:p>
        </w:tc>
        <w:tc>
          <w:tcPr>
            <w:tcW w:w="1198" w:type="pct"/>
            <w:vMerge w:val="restart"/>
            <w:vAlign w:val="center"/>
          </w:tcPr>
          <w:p w14:paraId="1491F972">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大数据平台与数据处理流程、大软件运维与二开等模块的教学与实训，培养学生在大数据平台运维、数据采集与预处理、分析与可视化、大数据技术服务与产品运营，或大型软件系统实施、二次开发和维护管理等职业能力</w:t>
            </w:r>
          </w:p>
        </w:tc>
        <w:tc>
          <w:tcPr>
            <w:tcW w:w="857" w:type="pct"/>
            <w:vAlign w:val="center"/>
          </w:tcPr>
          <w:p w14:paraId="49F9DA58">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教学一体机、电脑、录播、互动屏、金蝶K3 Cloud ERP系统二次开发平台软件、伯俊二次开发软件、大数据运维技能训练系统等。</w:t>
            </w:r>
          </w:p>
        </w:tc>
        <w:tc>
          <w:tcPr>
            <w:tcW w:w="372" w:type="pct"/>
            <w:vAlign w:val="center"/>
          </w:tcPr>
          <w:p w14:paraId="4B11A29E">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48</w:t>
            </w:r>
          </w:p>
        </w:tc>
        <w:tc>
          <w:tcPr>
            <w:tcW w:w="691" w:type="pct"/>
            <w:vAlign w:val="center"/>
          </w:tcPr>
          <w:p w14:paraId="1B842084">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179</w:t>
            </w:r>
          </w:p>
        </w:tc>
        <w:tc>
          <w:tcPr>
            <w:tcW w:w="428" w:type="pct"/>
            <w:vAlign w:val="center"/>
          </w:tcPr>
          <w:p w14:paraId="47B2EA78">
            <w:pPr>
              <w:spacing w:before="0" w:after="0" w:line="240" w:lineRule="auto"/>
              <w:jc w:val="center"/>
              <w:rPr>
                <w:rFonts w:hint="eastAsia" w:ascii="楷体" w:hAnsi="楷体" w:eastAsia="楷体" w:cs="楷体"/>
                <w:sz w:val="24"/>
                <w:szCs w:val="24"/>
              </w:rPr>
            </w:pPr>
          </w:p>
        </w:tc>
      </w:tr>
      <w:tr w14:paraId="2841D6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62" w:type="pct"/>
            <w:vAlign w:val="center"/>
          </w:tcPr>
          <w:p w14:paraId="3E83A415">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6</w:t>
            </w:r>
          </w:p>
        </w:tc>
        <w:tc>
          <w:tcPr>
            <w:tcW w:w="1187" w:type="pct"/>
            <w:vAlign w:val="center"/>
          </w:tcPr>
          <w:p w14:paraId="381A3CD9">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BI大数据实训空间</w:t>
            </w:r>
          </w:p>
        </w:tc>
        <w:tc>
          <w:tcPr>
            <w:tcW w:w="1198" w:type="pct"/>
            <w:vAlign w:val="center"/>
          </w:tcPr>
          <w:p w14:paraId="272A89DE">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提供区域产业大数据分析、数据挖掘、商务智能和BI报表等模块的教学与实训，培养学生数据采集与预处理、分析与可视化、商务智能应用、大数据技术服务与产品运营等职业能力。</w:t>
            </w:r>
          </w:p>
        </w:tc>
        <w:tc>
          <w:tcPr>
            <w:tcW w:w="857" w:type="pct"/>
            <w:vAlign w:val="center"/>
          </w:tcPr>
          <w:p w14:paraId="41CD9DB6">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教学一体机、电脑、章鱼大数据实验平台软件、商务数据分析与应用系统软件等。</w:t>
            </w:r>
          </w:p>
        </w:tc>
        <w:tc>
          <w:tcPr>
            <w:tcW w:w="372" w:type="pct"/>
            <w:vAlign w:val="center"/>
          </w:tcPr>
          <w:p w14:paraId="5137D0EA">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48</w:t>
            </w:r>
          </w:p>
        </w:tc>
        <w:tc>
          <w:tcPr>
            <w:tcW w:w="691" w:type="pct"/>
            <w:vAlign w:val="center"/>
          </w:tcPr>
          <w:p w14:paraId="67EAEE64">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179</w:t>
            </w:r>
          </w:p>
        </w:tc>
        <w:tc>
          <w:tcPr>
            <w:tcW w:w="428" w:type="pct"/>
            <w:vAlign w:val="center"/>
          </w:tcPr>
          <w:p w14:paraId="4818A3F9">
            <w:pPr>
              <w:spacing w:before="0" w:after="0" w:line="240" w:lineRule="auto"/>
              <w:jc w:val="center"/>
              <w:rPr>
                <w:rFonts w:hint="eastAsia" w:ascii="楷体" w:hAnsi="楷体" w:eastAsia="楷体" w:cs="楷体"/>
                <w:sz w:val="24"/>
                <w:szCs w:val="24"/>
              </w:rPr>
            </w:pPr>
          </w:p>
        </w:tc>
      </w:tr>
    </w:tbl>
    <w:p w14:paraId="0D7EC80E">
      <w:pPr>
        <w:spacing w:before="240"/>
        <w:ind w:firstLine="560" w:firstLineChars="2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3.校外基地基本要求：</w:t>
      </w:r>
    </w:p>
    <w:tbl>
      <w:tblPr>
        <w:tblStyle w:val="14"/>
        <w:tblW w:w="4999"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3362"/>
        <w:gridCol w:w="5042"/>
      </w:tblGrid>
      <w:tr w14:paraId="6BC5B4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00" w:type="pct"/>
            <w:vAlign w:val="center"/>
          </w:tcPr>
          <w:p w14:paraId="632DB510">
            <w:pPr>
              <w:spacing w:before="0" w:after="0" w:line="240" w:lineRule="auto"/>
              <w:jc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校外实习基地</w:t>
            </w:r>
          </w:p>
        </w:tc>
        <w:tc>
          <w:tcPr>
            <w:tcW w:w="3000" w:type="pct"/>
            <w:vAlign w:val="center"/>
          </w:tcPr>
          <w:p w14:paraId="32E61B4D">
            <w:pPr>
              <w:spacing w:before="0" w:after="0" w:line="240" w:lineRule="auto"/>
              <w:jc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合作基地要求</w:t>
            </w:r>
          </w:p>
        </w:tc>
      </w:tr>
      <w:tr w14:paraId="0BFFEC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00" w:type="pct"/>
            <w:vAlign w:val="center"/>
          </w:tcPr>
          <w:p w14:paraId="7E9CBF40">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rPr>
              <w:t>华为技术有限公司</w:t>
            </w:r>
            <w:r>
              <w:rPr>
                <w:rFonts w:hint="eastAsia" w:ascii="楷体" w:hAnsi="楷体" w:eastAsia="楷体" w:cs="楷体"/>
                <w:sz w:val="24"/>
                <w:szCs w:val="24"/>
                <w:lang w:val="en-US" w:eastAsia="zh-CN"/>
              </w:rPr>
              <w:t>光网络实训基地</w:t>
            </w:r>
          </w:p>
        </w:tc>
        <w:tc>
          <w:tcPr>
            <w:tcW w:w="3000" w:type="pct"/>
            <w:vAlign w:val="center"/>
          </w:tcPr>
          <w:p w14:paraId="620FBC6B">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专业指导委员会成员、共建订单班、提供兼职教师等</w:t>
            </w:r>
          </w:p>
        </w:tc>
      </w:tr>
      <w:tr w14:paraId="03FE32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00" w:type="pct"/>
            <w:vAlign w:val="center"/>
          </w:tcPr>
          <w:p w14:paraId="2FEF2C13">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亚马逊云科技有限公司</w:t>
            </w:r>
            <w:r>
              <w:rPr>
                <w:rFonts w:hint="eastAsia" w:ascii="楷体" w:hAnsi="楷体" w:eastAsia="楷体" w:cs="楷体"/>
                <w:sz w:val="24"/>
                <w:szCs w:val="24"/>
                <w:lang w:val="en-US" w:eastAsia="zh-CN"/>
              </w:rPr>
              <w:t>云计算实训基地</w:t>
            </w:r>
          </w:p>
        </w:tc>
        <w:tc>
          <w:tcPr>
            <w:tcW w:w="3000" w:type="pct"/>
            <w:vAlign w:val="center"/>
          </w:tcPr>
          <w:p w14:paraId="489015DE">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特长生培养、落地式研发</w:t>
            </w:r>
          </w:p>
        </w:tc>
      </w:tr>
      <w:tr w14:paraId="20484D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00" w:type="pct"/>
            <w:vAlign w:val="center"/>
          </w:tcPr>
          <w:p w14:paraId="7954D498">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rPr>
              <w:t>武汉誉天互联科技有限公司</w:t>
            </w:r>
            <w:r>
              <w:rPr>
                <w:rFonts w:hint="eastAsia" w:ascii="楷体" w:hAnsi="楷体" w:eastAsia="楷体" w:cs="楷体"/>
                <w:sz w:val="24"/>
                <w:szCs w:val="24"/>
                <w:lang w:val="en-US" w:eastAsia="zh-CN"/>
              </w:rPr>
              <w:t>数字通信实训基地</w:t>
            </w:r>
          </w:p>
        </w:tc>
        <w:tc>
          <w:tcPr>
            <w:tcW w:w="3000" w:type="pct"/>
            <w:vAlign w:val="center"/>
          </w:tcPr>
          <w:p w14:paraId="0CD93044">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专业指导委员会成员、共建订单班、提供兼职教师等</w:t>
            </w:r>
          </w:p>
        </w:tc>
      </w:tr>
      <w:tr w14:paraId="17A098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00" w:type="pct"/>
            <w:vAlign w:val="center"/>
          </w:tcPr>
          <w:p w14:paraId="569A7E4D">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rPr>
              <w:t>帝杰曼科技股份有限公司</w:t>
            </w:r>
            <w:r>
              <w:rPr>
                <w:rFonts w:hint="eastAsia" w:ascii="楷体" w:hAnsi="楷体" w:eastAsia="楷体" w:cs="楷体"/>
                <w:sz w:val="24"/>
                <w:szCs w:val="24"/>
                <w:lang w:val="en-US" w:eastAsia="zh-CN"/>
              </w:rPr>
              <w:t>网络实训基地</w:t>
            </w:r>
          </w:p>
        </w:tc>
        <w:tc>
          <w:tcPr>
            <w:tcW w:w="3000" w:type="pct"/>
            <w:vAlign w:val="center"/>
          </w:tcPr>
          <w:p w14:paraId="018D9037">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专业指导委员会成员、共建订单班、提供兼职教师，合作课程开发，录用学生等</w:t>
            </w:r>
          </w:p>
        </w:tc>
      </w:tr>
      <w:tr w14:paraId="6490A1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00" w:type="pct"/>
            <w:vAlign w:val="center"/>
          </w:tcPr>
          <w:p w14:paraId="2138DC5B">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rPr>
              <w:t>温州一字节网络有限公司</w:t>
            </w:r>
            <w:r>
              <w:rPr>
                <w:rFonts w:hint="eastAsia" w:ascii="楷体" w:hAnsi="楷体" w:eastAsia="楷体" w:cs="楷体"/>
                <w:sz w:val="24"/>
                <w:szCs w:val="24"/>
                <w:lang w:val="en-US" w:eastAsia="zh-CN"/>
              </w:rPr>
              <w:t>信息技术实训基地</w:t>
            </w:r>
          </w:p>
        </w:tc>
        <w:tc>
          <w:tcPr>
            <w:tcW w:w="3000" w:type="pct"/>
            <w:vAlign w:val="center"/>
          </w:tcPr>
          <w:p w14:paraId="48440CEF">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特长生培养、落地式研发</w:t>
            </w:r>
          </w:p>
        </w:tc>
      </w:tr>
      <w:tr w14:paraId="369756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00" w:type="pct"/>
            <w:vAlign w:val="center"/>
          </w:tcPr>
          <w:p w14:paraId="6BB4C4AB">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rPr>
              <w:t>深信服有限公司</w:t>
            </w:r>
            <w:r>
              <w:rPr>
                <w:rFonts w:hint="eastAsia" w:ascii="楷体" w:hAnsi="楷体" w:eastAsia="楷体" w:cs="楷体"/>
                <w:sz w:val="24"/>
                <w:szCs w:val="24"/>
                <w:lang w:val="en-US" w:eastAsia="zh-CN"/>
              </w:rPr>
              <w:t>网络安全实训基地</w:t>
            </w:r>
          </w:p>
        </w:tc>
        <w:tc>
          <w:tcPr>
            <w:tcW w:w="3000" w:type="pct"/>
            <w:vAlign w:val="center"/>
          </w:tcPr>
          <w:p w14:paraId="66545BE3">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特长生培养、落地式研发</w:t>
            </w:r>
          </w:p>
        </w:tc>
      </w:tr>
    </w:tbl>
    <w:p w14:paraId="7A86300B">
      <w:pPr>
        <w:spacing w:before="240"/>
        <w:outlineLvl w:val="0"/>
        <w:rPr>
          <w:rFonts w:hint="eastAsia" w:ascii="黑体" w:hAnsi="黑体" w:eastAsia="黑体"/>
          <w:color w:val="000000"/>
          <w:sz w:val="28"/>
          <w:szCs w:val="28"/>
          <w:lang w:eastAsia="zh-CN"/>
        </w:rPr>
      </w:pPr>
      <w:r>
        <w:rPr>
          <w:rFonts w:hint="eastAsia" w:ascii="黑体" w:hAnsi="黑体" w:eastAsia="黑体"/>
          <w:color w:val="000000"/>
          <w:sz w:val="28"/>
          <w:szCs w:val="28"/>
          <w:lang w:eastAsia="zh-CN"/>
        </w:rPr>
        <w:t>八、毕业要求</w:t>
      </w:r>
    </w:p>
    <w:p w14:paraId="7226E87A">
      <w:pPr>
        <w:keepNext w:val="0"/>
        <w:keepLines w:val="0"/>
        <w:pageBreakBefore w:val="0"/>
        <w:widowControl w:val="0"/>
        <w:kinsoku/>
        <w:wordWrap/>
        <w:overflowPunct/>
        <w:topLinePunct w:val="0"/>
        <w:autoSpaceDE/>
        <w:autoSpaceDN/>
        <w:bidi w:val="0"/>
        <w:adjustRightInd/>
        <w:snapToGrid/>
        <w:spacing w:before="240"/>
        <w:ind w:firstLine="560" w:firstLineChars="200"/>
        <w:textAlignment w:val="auto"/>
        <w:outlineLvl w:val="0"/>
        <w:rPr>
          <w:rFonts w:hint="eastAsia" w:ascii="楷体" w:hAnsi="楷体" w:eastAsia="楷体"/>
          <w:color w:val="000000"/>
          <w:sz w:val="28"/>
          <w:szCs w:val="28"/>
          <w:lang w:eastAsia="zh-CN"/>
        </w:rPr>
      </w:pPr>
      <w:r>
        <w:rPr>
          <w:rFonts w:hint="eastAsia" w:ascii="楷体" w:hAnsi="楷体" w:eastAsia="楷体"/>
          <w:color w:val="000000"/>
          <w:sz w:val="28"/>
          <w:szCs w:val="28"/>
          <w:lang w:eastAsia="zh-CN"/>
        </w:rPr>
        <w:t>取得学籍的学生，德、体合格，在学习年限内，学完教学计划规定的本专业全部课程和实践性教学环节，成绩合格，可准予毕业，并发给毕业证书。</w:t>
      </w:r>
    </w:p>
    <w:p w14:paraId="0BA76A64"/>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2C4B4">
    <w:pPr>
      <w:pStyle w:val="4"/>
      <w:jc w:val="right"/>
    </w:pPr>
    <w:r>
      <w:rPr>
        <w:rFonts w:hint="eastAsia"/>
      </w:rPr>
      <w:t xml:space="preserve">  </w:t>
    </w:r>
  </w:p>
  <w:p w14:paraId="684D9E05">
    <w:r>
      <mc:AlternateContent>
        <mc:Choice Requires="wps">
          <w:drawing>
            <wp:anchor distT="0" distB="0" distL="114300" distR="114300" simplePos="0" relativeHeight="251661312" behindDoc="0" locked="0" layoutInCell="1" allowOverlap="1">
              <wp:simplePos x="0" y="0"/>
              <wp:positionH relativeFrom="column">
                <wp:posOffset>-219075</wp:posOffset>
              </wp:positionH>
              <wp:positionV relativeFrom="paragraph">
                <wp:posOffset>206375</wp:posOffset>
              </wp:positionV>
              <wp:extent cx="6591300" cy="1403985"/>
              <wp:effectExtent l="0" t="0" r="19050" b="12065"/>
              <wp:wrapNone/>
              <wp:docPr id="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91300" cy="1403985"/>
                      </a:xfrm>
                      <a:prstGeom prst="rect">
                        <a:avLst/>
                      </a:prstGeom>
                      <a:solidFill>
                        <a:srgbClr val="FFFFFF"/>
                      </a:solidFill>
                      <a:ln w="9525">
                        <a:solidFill>
                          <a:schemeClr val="bg1"/>
                        </a:solidFill>
                        <a:miter lim="800000"/>
                      </a:ln>
                    </wps:spPr>
                    <wps:txbx>
                      <w:txbxContent>
                        <w:p w14:paraId="072C2574">
                          <w:pPr>
                            <w:pStyle w:val="4"/>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w:t>
                          </w:r>
                          <w:r>
                            <w:rPr>
                              <w:rFonts w:hint="eastAsia"/>
                              <w:color w:val="808080" w:themeColor="background1" w:themeShade="80"/>
                              <w:lang w:eastAsia="zh-CN"/>
                            </w:rPr>
                            <w:t>鹿城学院</w:t>
                          </w:r>
                          <w:r>
                            <w:rPr>
                              <w:rFonts w:hint="eastAsia"/>
                              <w:color w:val="808080" w:themeColor="background1" w:themeShade="80"/>
                            </w:rPr>
                            <w:t>）</w:t>
                          </w:r>
                        </w:p>
                        <w:p w14:paraId="77AC634F">
                          <w:pPr>
                            <w:pStyle w:val="4"/>
                            <w:jc w:val="right"/>
                            <w:rPr>
                              <w:rFonts w:hint="eastAsia" w:eastAsiaTheme="minorEastAsia"/>
                              <w:color w:val="808080" w:themeColor="background1" w:themeShade="80"/>
                              <w:lang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50E8AB0D"/>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7.25pt;margin-top:16.25pt;height:110.55pt;width:519pt;z-index:251661312;mso-width-relative:page;mso-height-relative:margin;mso-height-percent:200;" fillcolor="#FFFFFF" filled="t" stroked="t" coordsize="21600,21600" o:gfxdata="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jw2X/bAAAACwEAAA8AAAAAAAAAAQAgAAAAIgAAAGRycy9k&#10;b3ducmV2LnhtbFBLAQIUABQAAAAIAIdO4kC9o7GMOAIAAHwEAAAOAAAAAAAAAAEAIAAAACoBAABk&#10;cnMvZTJvRG9jLnhtbFBLBQYAAAAABgAGAFkBAADUBQAAAAA=&#10;">
              <v:fill on="t" focussize="0,0"/>
              <v:stroke color="#FFFFFF [3212]" miterlimit="8" joinstyle="miter"/>
              <v:imagedata o:title=""/>
              <o:lock v:ext="edit" aspectratio="f"/>
              <v:textbox style="mso-fit-shape-to-text:t;">
                <w:txbxContent>
                  <w:p w14:paraId="072C2574">
                    <w:pPr>
                      <w:pStyle w:val="4"/>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w:t>
                    </w:r>
                    <w:r>
                      <w:rPr>
                        <w:rFonts w:hint="eastAsia"/>
                        <w:color w:val="808080" w:themeColor="background1" w:themeShade="80"/>
                        <w:lang w:eastAsia="zh-CN"/>
                      </w:rPr>
                      <w:t>鹿城学院</w:t>
                    </w:r>
                    <w:r>
                      <w:rPr>
                        <w:rFonts w:hint="eastAsia"/>
                        <w:color w:val="808080" w:themeColor="background1" w:themeShade="80"/>
                      </w:rPr>
                      <w:t>）</w:t>
                    </w:r>
                  </w:p>
                  <w:p w14:paraId="77AC634F">
                    <w:pPr>
                      <w:pStyle w:val="4"/>
                      <w:jc w:val="right"/>
                      <w:rPr>
                        <w:rFonts w:hint="eastAsia" w:eastAsiaTheme="minorEastAsia"/>
                        <w:color w:val="808080" w:themeColor="background1" w:themeShade="80"/>
                        <w:lang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50E8AB0D"/>
                </w:txbxContent>
              </v:textbox>
            </v:shape>
          </w:pict>
        </mc:Fallback>
      </mc:AlternateContent>
    </w:r>
    <w:r>
      <w:drawing>
        <wp:anchor distT="0" distB="0" distL="114300" distR="114300" simplePos="0" relativeHeight="251662336" behindDoc="0" locked="0" layoutInCell="1" allowOverlap="1">
          <wp:simplePos x="0" y="0"/>
          <wp:positionH relativeFrom="margin">
            <wp:posOffset>-1352550</wp:posOffset>
          </wp:positionH>
          <wp:positionV relativeFrom="margin">
            <wp:posOffset>9572625</wp:posOffset>
          </wp:positionV>
          <wp:extent cx="7791450" cy="30480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rcRect t="20000" r="46141"/>
                  <a:stretch>
                    <a:fillRect/>
                  </a:stretch>
                </pic:blipFill>
                <pic:spPr>
                  <a:xfrm>
                    <a:off x="0" y="0"/>
                    <a:ext cx="7791450" cy="304800"/>
                  </a:xfrm>
                  <a:prstGeom prst="rect">
                    <a:avLst/>
                  </a:prstGeom>
                  <a:ln>
                    <a:noFill/>
                  </a:ln>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848DC">
    <w:pPr>
      <w:pStyle w:val="5"/>
      <w:pBdr>
        <w:bottom w:val="none" w:color="auto" w:sz="0" w:space="0"/>
      </w:pBdr>
    </w:pPr>
    <w:r>
      <mc:AlternateContent>
        <mc:Choice Requires="wps">
          <w:drawing>
            <wp:anchor distT="0" distB="0" distL="114300" distR="114300" simplePos="0" relativeHeight="251660288" behindDoc="0" locked="0" layoutInCell="1" allowOverlap="1">
              <wp:simplePos x="0" y="0"/>
              <wp:positionH relativeFrom="column">
                <wp:posOffset>1533525</wp:posOffset>
              </wp:positionH>
              <wp:positionV relativeFrom="paragraph">
                <wp:posOffset>-254635</wp:posOffset>
              </wp:positionV>
              <wp:extent cx="1609725" cy="342900"/>
              <wp:effectExtent l="0" t="0" r="28575" b="1905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09725" cy="342900"/>
                      </a:xfrm>
                      <a:prstGeom prst="rect">
                        <a:avLst/>
                      </a:prstGeom>
                      <a:solidFill>
                        <a:srgbClr val="FFFFFF"/>
                      </a:solidFill>
                      <a:ln w="9525">
                        <a:solidFill>
                          <a:schemeClr val="bg1"/>
                        </a:solidFill>
                        <a:miter lim="800000"/>
                      </a:ln>
                    </wps:spPr>
                    <wps:txbx>
                      <w:txbxContent>
                        <w:p w14:paraId="42C73912">
                          <w:pPr>
                            <w:rPr>
                              <w:rFonts w:hint="eastAsia"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20.75pt;margin-top:-20.05pt;height:27pt;width:126.75pt;z-index:251660288;mso-width-relative:page;mso-height-relative:page;" fillcolor="#FFFFFF" filled="t" stroked="t" coordsize="21600,21600" o:gfxdata="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2mA1adgAAAAKAQAADwAAAAAAAAABACAAAAAiAAAAZHJzL2Rvd25y&#10;ZXYueG1sUEsBAhQAFAAAAAgAh07iQDX/qW43AgAAfQQAAA4AAAAAAAAAAQAgAAAAJwEAAGRycy9l&#10;Mm9Eb2MueG1sUEsFBgAAAAAGAAYAWQEAANAFAAAAAA==&#10;">
              <v:fill on="t" focussize="0,0"/>
              <v:stroke color="#FFFFFF [3212]" miterlimit="8" joinstyle="miter"/>
              <v:imagedata o:title=""/>
              <o:lock v:ext="edit" aspectratio="f"/>
              <v:textbox>
                <w:txbxContent>
                  <w:p w14:paraId="42C73912">
                    <w:pPr>
                      <w:rPr>
                        <w:rFonts w:hint="eastAsia"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v:textbox>
            </v:shape>
          </w:pict>
        </mc:Fallback>
      </mc:AlternateContent>
    </w:r>
    <w:r>
      <w:drawing>
        <wp:anchor distT="0" distB="0" distL="114300" distR="114300" simplePos="0" relativeHeight="251659264" behindDoc="0" locked="0" layoutInCell="1" allowOverlap="1">
          <wp:simplePos x="0" y="0"/>
          <wp:positionH relativeFrom="margin">
            <wp:posOffset>-381000</wp:posOffset>
          </wp:positionH>
          <wp:positionV relativeFrom="margin">
            <wp:posOffset>-762000</wp:posOffset>
          </wp:positionV>
          <wp:extent cx="1952625" cy="365125"/>
          <wp:effectExtent l="0" t="0" r="952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52625" cy="365125"/>
                  </a:xfrm>
                  <a:prstGeom prst="rect">
                    <a:avLst/>
                  </a:prstGeom>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C2F494"/>
    <w:multiLevelType w:val="singleLevel"/>
    <w:tmpl w:val="31C2F494"/>
    <w:lvl w:ilvl="0" w:tentative="0">
      <w:start w:val="6"/>
      <w:numFmt w:val="chineseCounting"/>
      <w:suff w:val="nothing"/>
      <w:lvlText w:val="%1、"/>
      <w:lvlJc w:val="left"/>
      <w:pPr>
        <w:ind w:left="-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OWEwYzdkNjI4YzE1OTI2MjVjMTBkZDRkYmZlODcifQ=="/>
  </w:docVars>
  <w:rsids>
    <w:rsidRoot w:val="00AB11F2"/>
    <w:rsid w:val="00146E28"/>
    <w:rsid w:val="001B6C26"/>
    <w:rsid w:val="001C5096"/>
    <w:rsid w:val="001F41D3"/>
    <w:rsid w:val="00663B75"/>
    <w:rsid w:val="00855E86"/>
    <w:rsid w:val="00867274"/>
    <w:rsid w:val="00AB11F2"/>
    <w:rsid w:val="00B52E38"/>
    <w:rsid w:val="00B6235D"/>
    <w:rsid w:val="00CD7C48"/>
    <w:rsid w:val="01B13072"/>
    <w:rsid w:val="100119AB"/>
    <w:rsid w:val="143A53BF"/>
    <w:rsid w:val="218D7E9A"/>
    <w:rsid w:val="263E274C"/>
    <w:rsid w:val="2E4A2E1D"/>
    <w:rsid w:val="2F0A6EA9"/>
    <w:rsid w:val="30EA21AA"/>
    <w:rsid w:val="32602CA2"/>
    <w:rsid w:val="3C1C15CD"/>
    <w:rsid w:val="44F40461"/>
    <w:rsid w:val="475F0D01"/>
    <w:rsid w:val="5F5D6EB1"/>
    <w:rsid w:val="6B76271E"/>
    <w:rsid w:val="6D707A4D"/>
    <w:rsid w:val="7260267F"/>
    <w:rsid w:val="7EB770D1"/>
    <w:rsid w:val="B3FED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autoRedefine/>
    <w:qFormat/>
    <w:uiPriority w:val="9"/>
    <w:pPr>
      <w:keepNext/>
      <w:keepLines/>
      <w:spacing w:before="100" w:after="90" w:line="578" w:lineRule="auto"/>
      <w:jc w:val="center"/>
      <w:outlineLvl w:val="0"/>
    </w:pPr>
    <w:rPr>
      <w:rFonts w:eastAsia="方正小标宋简体"/>
      <w:b/>
      <w:bCs/>
      <w:kern w:val="44"/>
      <w:sz w:val="36"/>
      <w:szCs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2"/>
    <w:autoRedefine/>
    <w:semiHidden/>
    <w:unhideWhenUsed/>
    <w:qFormat/>
    <w:uiPriority w:val="99"/>
    <w:rPr>
      <w:sz w:val="18"/>
      <w:szCs w:val="18"/>
    </w:r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autoRedefine/>
    <w:semiHidden/>
    <w:unhideWhenUsed/>
    <w:qFormat/>
    <w:uiPriority w:val="99"/>
    <w:rPr>
      <w:color w:val="0000FF"/>
      <w:u w:val="single"/>
    </w:rPr>
  </w:style>
  <w:style w:type="character" w:customStyle="1" w:styleId="9">
    <w:name w:val="页眉 Char"/>
    <w:basedOn w:val="7"/>
    <w:link w:val="5"/>
    <w:autoRedefine/>
    <w:qFormat/>
    <w:uiPriority w:val="99"/>
    <w:rPr>
      <w:sz w:val="18"/>
      <w:szCs w:val="18"/>
    </w:rPr>
  </w:style>
  <w:style w:type="character" w:customStyle="1" w:styleId="10">
    <w:name w:val="页脚 Char"/>
    <w:basedOn w:val="7"/>
    <w:link w:val="4"/>
    <w:autoRedefine/>
    <w:qFormat/>
    <w:uiPriority w:val="99"/>
    <w:rPr>
      <w:sz w:val="18"/>
      <w:szCs w:val="18"/>
    </w:rPr>
  </w:style>
  <w:style w:type="character" w:customStyle="1" w:styleId="11">
    <w:name w:val="标题 1 Char"/>
    <w:basedOn w:val="7"/>
    <w:link w:val="2"/>
    <w:autoRedefine/>
    <w:qFormat/>
    <w:uiPriority w:val="9"/>
    <w:rPr>
      <w:rFonts w:eastAsia="方正小标宋简体"/>
      <w:b/>
      <w:bCs/>
      <w:kern w:val="44"/>
      <w:sz w:val="36"/>
      <w:szCs w:val="44"/>
    </w:rPr>
  </w:style>
  <w:style w:type="character" w:customStyle="1" w:styleId="12">
    <w:name w:val="批注框文本 Char"/>
    <w:basedOn w:val="7"/>
    <w:link w:val="3"/>
    <w:autoRedefine/>
    <w:semiHidden/>
    <w:qFormat/>
    <w:uiPriority w:val="99"/>
    <w:rPr>
      <w:sz w:val="18"/>
      <w:szCs w:val="18"/>
    </w:rPr>
  </w:style>
  <w:style w:type="paragraph" w:customStyle="1" w:styleId="13">
    <w:name w:val="表格标题"/>
    <w:basedOn w:val="1"/>
    <w:autoRedefine/>
    <w:qFormat/>
    <w:uiPriority w:val="0"/>
    <w:pPr>
      <w:spacing w:line="288" w:lineRule="auto"/>
      <w:jc w:val="center"/>
    </w:pPr>
    <w:rPr>
      <w:rFonts w:ascii="宋体" w:hAnsi="宋体" w:cs="Arial"/>
      <w:kern w:val="0"/>
      <w:szCs w:val="20"/>
    </w:rPr>
  </w:style>
  <w:style w:type="table" w:customStyle="1" w:styleId="14">
    <w:name w:val="myTable"/>
    <w:autoRedefine/>
    <w:qFormat/>
    <w:uiPriority w:val="99"/>
    <w:tblPr>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
    <w:trPr>
      <w:jc w:val="center"/>
    </w:trPr>
  </w:style>
  <w:style w:type="character" w:customStyle="1" w:styleId="15">
    <w:name w:val="font11"/>
    <w:basedOn w:val="7"/>
    <w:autoRedefine/>
    <w:qFormat/>
    <w:uiPriority w:val="0"/>
    <w:rPr>
      <w:rFonts w:hint="eastAsia" w:ascii="宋体" w:hAnsi="宋体" w:eastAsia="宋体" w:cs="宋体"/>
      <w:color w:val="000000"/>
      <w:sz w:val="18"/>
      <w:szCs w:val="18"/>
      <w:u w:val="none"/>
    </w:rPr>
  </w:style>
  <w:style w:type="character" w:customStyle="1" w:styleId="16">
    <w:name w:val="font41"/>
    <w:basedOn w:val="7"/>
    <w:autoRedefine/>
    <w:qFormat/>
    <w:uiPriority w:val="0"/>
    <w:rPr>
      <w:rFonts w:hint="eastAsia" w:ascii="宋体" w:hAnsi="宋体" w:eastAsia="宋体" w:cs="宋体"/>
      <w:color w:val="000000"/>
      <w:sz w:val="21"/>
      <w:szCs w:val="21"/>
      <w:u w:val="none"/>
    </w:rPr>
  </w:style>
  <w:style w:type="character" w:customStyle="1" w:styleId="17">
    <w:name w:val="font51"/>
    <w:basedOn w:val="7"/>
    <w:autoRedefine/>
    <w:qFormat/>
    <w:uiPriority w:val="0"/>
    <w:rPr>
      <w:rFonts w:hint="eastAsia" w:ascii="宋体" w:hAnsi="宋体" w:eastAsia="宋体" w:cs="宋体"/>
      <w:color w:val="000000"/>
      <w:sz w:val="17"/>
      <w:szCs w:val="17"/>
      <w:u w:val="none"/>
    </w:rPr>
  </w:style>
  <w:style w:type="character" w:customStyle="1" w:styleId="18">
    <w:name w:val="font31"/>
    <w:basedOn w:val="7"/>
    <w:autoRedefine/>
    <w:qFormat/>
    <w:uiPriority w:val="0"/>
    <w:rPr>
      <w:rFonts w:hint="eastAsia" w:ascii="宋体" w:hAnsi="宋体" w:eastAsia="宋体" w:cs="宋体"/>
      <w:color w:val="000000"/>
      <w:sz w:val="22"/>
      <w:szCs w:val="22"/>
      <w:u w:val="none"/>
    </w:rPr>
  </w:style>
  <w:style w:type="character" w:customStyle="1" w:styleId="19">
    <w:name w:val="font61"/>
    <w:basedOn w:val="7"/>
    <w:autoRedefine/>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6989</Words>
  <Characters>7273</Characters>
  <Lines>7</Lines>
  <Paragraphs>2</Paragraphs>
  <TotalTime>12</TotalTime>
  <ScaleCrop>false</ScaleCrop>
  <LinksUpToDate>false</LinksUpToDate>
  <CharactersWithSpaces>7277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2020-07-04T11:38:00Z</dcterms:created>
  <dc:creator>Administrator</dc:creator>
  <cp:lastModifiedBy>达灵</cp:lastModifiedBy>
  <cp:lastPrinted>2021-04-23T14:35:00Z</cp:lastPrinted>
  <dcterms:modified xsi:type="dcterms:W3CDTF">2025-02-19T02:58:09Z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34E58268A2C54AF5BC245883D44BC9FB_13</vt:lpwstr>
  </property>
  <property fmtid="{D5CDD505-2E9C-101B-9397-08002B2CF9AE}" pid="4" name="KSOTemplateDocerSaveRecord">
    <vt:lpwstr>eyJoZGlkIjoiNWM4OWEwYzdkNjI4YzE1OTI2MjVjMTBkZDRkYmZlODciLCJ1c2VySWQiOiIzMTQ5NzE1NDUifQ==</vt:lpwstr>
  </property>
</Properties>
</file>